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3E" w:rsidRPr="00023FE9" w:rsidRDefault="00B81F3E" w:rsidP="00B81F3E">
      <w:pPr>
        <w:shd w:val="clear" w:color="auto" w:fill="F3FBFF"/>
        <w:spacing w:after="180" w:line="240" w:lineRule="auto"/>
        <w:outlineLvl w:val="0"/>
        <w:rPr>
          <w:rFonts w:ascii="Arial" w:eastAsia="Times New Roman" w:hAnsi="Arial" w:cs="Arial"/>
          <w:b/>
          <w:bCs/>
          <w:color w:val="144B88"/>
          <w:kern w:val="36"/>
          <w:sz w:val="30"/>
          <w:szCs w:val="30"/>
          <w:lang w:eastAsia="vi-VN"/>
        </w:rPr>
      </w:pPr>
      <w:r w:rsidRPr="00023FE9">
        <w:rPr>
          <w:rFonts w:ascii="Arial" w:eastAsia="Times New Roman" w:hAnsi="Arial" w:cs="Arial"/>
          <w:b/>
          <w:bCs/>
          <w:color w:val="144B88"/>
          <w:kern w:val="36"/>
          <w:sz w:val="30"/>
          <w:szCs w:val="30"/>
          <w:lang w:eastAsia="vi-VN"/>
        </w:rPr>
        <w:t>Advanced Diploma in Business Management (Full-Time)</w:t>
      </w:r>
    </w:p>
    <w:p w:rsidR="00B81F3E" w:rsidRPr="00023FE9" w:rsidRDefault="00B81F3E" w:rsidP="00B81F3E">
      <w:pPr>
        <w:shd w:val="clear" w:color="auto" w:fill="F2F2F2"/>
        <w:spacing w:after="0" w:line="288" w:lineRule="atLeast"/>
        <w:jc w:val="both"/>
        <w:rPr>
          <w:rFonts w:ascii="Arial" w:eastAsia="Times New Roman" w:hAnsi="Arial" w:cs="Arial"/>
          <w:color w:val="565656"/>
          <w:sz w:val="18"/>
          <w:szCs w:val="18"/>
          <w:lang w:eastAsia="vi-VN"/>
        </w:rPr>
      </w:pPr>
    </w:p>
    <w:p w:rsidR="00B81F3E" w:rsidRPr="00023FE9" w:rsidRDefault="00B81F3E" w:rsidP="00B81F3E">
      <w:pPr>
        <w:shd w:val="clear" w:color="auto" w:fill="F2F2F2"/>
        <w:spacing w:after="0" w:line="288" w:lineRule="atLeast"/>
        <w:jc w:val="both"/>
        <w:rPr>
          <w:rFonts w:ascii="Arial" w:eastAsia="Times New Roman" w:hAnsi="Arial" w:cs="Arial"/>
          <w:color w:val="565656"/>
          <w:sz w:val="18"/>
          <w:szCs w:val="18"/>
          <w:lang w:eastAsia="vi-VN"/>
        </w:rPr>
      </w:pPr>
      <w:hyperlink r:id="rId5" w:anchor="accordintab1_one" w:history="1">
        <w:r w:rsidRPr="00023FE9">
          <w:rPr>
            <w:rFonts w:ascii="Arial" w:eastAsia="Times New Roman" w:hAnsi="Arial" w:cs="Arial"/>
            <w:b/>
            <w:bCs/>
            <w:color w:val="222222"/>
            <w:sz w:val="18"/>
            <w:szCs w:val="18"/>
            <w:lang w:eastAsia="vi-VN"/>
          </w:rPr>
          <w:t>Introduction</w:t>
        </w:r>
      </w:hyperlink>
    </w:p>
    <w:p w:rsidR="00B81F3E" w:rsidRPr="00023FE9" w:rsidRDefault="00B81F3E" w:rsidP="00B81F3E">
      <w:pPr>
        <w:shd w:val="clear" w:color="auto" w:fill="F7F7F7"/>
        <w:spacing w:after="0" w:line="288" w:lineRule="atLeast"/>
        <w:jc w:val="both"/>
        <w:rPr>
          <w:rFonts w:ascii="Arial" w:eastAsia="Times New Roman" w:hAnsi="Arial" w:cs="Arial"/>
          <w:color w:val="565656"/>
          <w:sz w:val="18"/>
          <w:szCs w:val="18"/>
          <w:lang w:eastAsia="vi-VN"/>
        </w:rPr>
      </w:pPr>
      <w:r w:rsidRPr="00023FE9">
        <w:rPr>
          <w:rFonts w:ascii="Arial" w:eastAsia="Times New Roman" w:hAnsi="Arial" w:cs="Arial"/>
          <w:color w:val="565656"/>
          <w:sz w:val="18"/>
          <w:szCs w:val="18"/>
          <w:lang w:eastAsia="vi-VN"/>
        </w:rPr>
        <w:t>The Advanced Diploma in Business Management is a professional business management programme specially designed for those who wish to upgrade their knowledge and skills in a wider context of the business environment and to advance their career goal.</w:t>
      </w:r>
    </w:p>
    <w:p w:rsidR="00B81F3E" w:rsidRDefault="00B81F3E" w:rsidP="00B81F3E">
      <w:pPr>
        <w:rPr>
          <w:lang w:val="en-US"/>
        </w:rPr>
      </w:pPr>
    </w:p>
    <w:p w:rsidR="00B81F3E" w:rsidRPr="00023FE9" w:rsidRDefault="00B81F3E" w:rsidP="00B81F3E">
      <w:pPr>
        <w:shd w:val="clear" w:color="auto" w:fill="F2F2F2"/>
        <w:spacing w:after="0" w:line="288" w:lineRule="atLeast"/>
        <w:jc w:val="both"/>
        <w:rPr>
          <w:rFonts w:ascii="Arial" w:eastAsia="Times New Roman" w:hAnsi="Arial" w:cs="Arial"/>
          <w:color w:val="565656"/>
          <w:sz w:val="18"/>
          <w:szCs w:val="18"/>
          <w:lang w:eastAsia="vi-VN"/>
        </w:rPr>
      </w:pPr>
      <w:hyperlink r:id="rId6" w:anchor="accordintab1_two" w:history="1">
        <w:r w:rsidRPr="00023FE9">
          <w:rPr>
            <w:rFonts w:ascii="Arial" w:eastAsia="Times New Roman" w:hAnsi="Arial" w:cs="Arial"/>
            <w:b/>
            <w:bCs/>
            <w:color w:val="222222"/>
            <w:sz w:val="18"/>
            <w:szCs w:val="18"/>
            <w:lang w:eastAsia="vi-VN"/>
          </w:rPr>
          <w:t>Programme Objective</w:t>
        </w:r>
      </w:hyperlink>
    </w:p>
    <w:p w:rsidR="00B81F3E" w:rsidRPr="00023FE9" w:rsidRDefault="00B81F3E" w:rsidP="00B81F3E">
      <w:pPr>
        <w:shd w:val="clear" w:color="auto" w:fill="F7F7F7"/>
        <w:spacing w:after="0" w:line="288" w:lineRule="atLeast"/>
        <w:jc w:val="both"/>
        <w:rPr>
          <w:rFonts w:ascii="Arial" w:eastAsia="Times New Roman" w:hAnsi="Arial" w:cs="Arial"/>
          <w:color w:val="565656"/>
          <w:sz w:val="18"/>
          <w:szCs w:val="18"/>
          <w:lang w:eastAsia="vi-VN"/>
        </w:rPr>
      </w:pPr>
      <w:r w:rsidRPr="00023FE9">
        <w:rPr>
          <w:rFonts w:ascii="Arial" w:eastAsia="Times New Roman" w:hAnsi="Arial" w:cs="Arial"/>
          <w:color w:val="565656"/>
          <w:sz w:val="18"/>
          <w:szCs w:val="18"/>
          <w:lang w:eastAsia="vi-VN"/>
        </w:rPr>
        <w:t>The Advanced Diploma in Business Management programme aims to provide students with a managerial orientation towards business management. Students will have a deeper understanding of the various functional areas of business management as well as insights to issues faced in strategic, tactical and administrative management.</w:t>
      </w:r>
    </w:p>
    <w:p w:rsidR="00B81F3E" w:rsidRDefault="00B81F3E" w:rsidP="00B81F3E">
      <w:pPr>
        <w:rPr>
          <w:lang w:val="en-US"/>
        </w:rPr>
      </w:pPr>
    </w:p>
    <w:p w:rsidR="00B81F3E" w:rsidRPr="00023FE9" w:rsidRDefault="00B81F3E" w:rsidP="00B81F3E">
      <w:pPr>
        <w:shd w:val="clear" w:color="auto" w:fill="F2F2F2"/>
        <w:spacing w:after="0" w:line="288" w:lineRule="atLeast"/>
        <w:jc w:val="both"/>
        <w:rPr>
          <w:rFonts w:ascii="Arial" w:eastAsia="Times New Roman" w:hAnsi="Arial" w:cs="Arial"/>
          <w:color w:val="565656"/>
          <w:sz w:val="18"/>
          <w:szCs w:val="18"/>
          <w:lang w:eastAsia="vi-VN"/>
        </w:rPr>
      </w:pPr>
      <w:hyperlink r:id="rId7" w:anchor="accordintab1_fourth" w:history="1">
        <w:r w:rsidRPr="00023FE9">
          <w:rPr>
            <w:rFonts w:ascii="Arial" w:eastAsia="Times New Roman" w:hAnsi="Arial" w:cs="Arial"/>
            <w:b/>
            <w:bCs/>
            <w:color w:val="222222"/>
            <w:sz w:val="18"/>
            <w:szCs w:val="18"/>
            <w:lang w:eastAsia="vi-VN"/>
          </w:rPr>
          <w:t>Award of Certificate</w:t>
        </w:r>
      </w:hyperlink>
    </w:p>
    <w:p w:rsidR="00B81F3E" w:rsidRPr="00023FE9" w:rsidRDefault="00B81F3E" w:rsidP="00B81F3E">
      <w:pPr>
        <w:shd w:val="clear" w:color="auto" w:fill="F7F7F7"/>
        <w:spacing w:after="0" w:line="288" w:lineRule="atLeast"/>
        <w:jc w:val="both"/>
        <w:rPr>
          <w:rFonts w:ascii="Arial" w:eastAsia="Times New Roman" w:hAnsi="Arial" w:cs="Arial"/>
          <w:color w:val="565656"/>
          <w:sz w:val="18"/>
          <w:szCs w:val="18"/>
          <w:lang w:eastAsia="vi-VN"/>
        </w:rPr>
      </w:pPr>
      <w:r w:rsidRPr="00023FE9">
        <w:rPr>
          <w:rFonts w:ascii="Arial" w:eastAsia="Times New Roman" w:hAnsi="Arial" w:cs="Arial"/>
          <w:color w:val="565656"/>
          <w:sz w:val="18"/>
          <w:szCs w:val="18"/>
          <w:lang w:eastAsia="vi-VN"/>
        </w:rPr>
        <w:t>Students who have completed all necessary course works, successfully passed all required modules and met all financial obligations to the Institute shall be awarded the </w:t>
      </w:r>
      <w:r w:rsidRPr="00023FE9">
        <w:rPr>
          <w:rFonts w:ascii="Arial" w:eastAsia="Times New Roman" w:hAnsi="Arial" w:cs="Arial"/>
          <w:b/>
          <w:bCs/>
          <w:color w:val="565656"/>
          <w:sz w:val="18"/>
          <w:szCs w:val="18"/>
          <w:lang w:eastAsia="vi-VN"/>
        </w:rPr>
        <w:t>Advanced Diploma in Business Management </w:t>
      </w:r>
      <w:r w:rsidRPr="00023FE9">
        <w:rPr>
          <w:rFonts w:ascii="Arial" w:eastAsia="Times New Roman" w:hAnsi="Arial" w:cs="Arial"/>
          <w:color w:val="565656"/>
          <w:sz w:val="18"/>
          <w:szCs w:val="18"/>
          <w:lang w:eastAsia="vi-VN"/>
        </w:rPr>
        <w:t>and be allowed to use the designatory letters “Adv Dip B.M.” after their names.</w:t>
      </w:r>
    </w:p>
    <w:p w:rsidR="00B81F3E" w:rsidRDefault="00B81F3E" w:rsidP="00B81F3E">
      <w:pPr>
        <w:rPr>
          <w:lang w:val="en-US"/>
        </w:rPr>
      </w:pPr>
    </w:p>
    <w:p w:rsidR="00B81F3E" w:rsidRPr="00023FE9" w:rsidRDefault="00B81F3E" w:rsidP="00B81F3E">
      <w:pPr>
        <w:spacing w:after="0" w:line="240" w:lineRule="auto"/>
        <w:rPr>
          <w:rFonts w:ascii="Times New Roman" w:eastAsia="Times New Roman" w:hAnsi="Times New Roman" w:cs="Times New Roman"/>
          <w:sz w:val="24"/>
          <w:szCs w:val="24"/>
          <w:lang w:eastAsia="vi-VN"/>
        </w:rPr>
      </w:pPr>
      <w:r w:rsidRPr="00023FE9">
        <w:rPr>
          <w:rFonts w:ascii="Arial" w:eastAsia="Times New Roman" w:hAnsi="Arial" w:cs="Arial"/>
          <w:b/>
          <w:bCs/>
          <w:color w:val="144B88"/>
          <w:sz w:val="21"/>
          <w:szCs w:val="21"/>
          <w:shd w:val="clear" w:color="auto" w:fill="F3FBFF"/>
          <w:lang w:eastAsia="vi-VN"/>
        </w:rPr>
        <w:t>Programme Structure &amp; Curriculum</w:t>
      </w:r>
      <w:r w:rsidRPr="00023FE9">
        <w:rPr>
          <w:rFonts w:ascii="Arial" w:eastAsia="Times New Roman" w:hAnsi="Arial" w:cs="Arial"/>
          <w:color w:val="565656"/>
          <w:sz w:val="18"/>
          <w:szCs w:val="18"/>
          <w:lang w:eastAsia="vi-VN"/>
        </w:rPr>
        <w:br/>
      </w:r>
      <w:r w:rsidRPr="00023FE9">
        <w:rPr>
          <w:rFonts w:ascii="Arial" w:eastAsia="Times New Roman" w:hAnsi="Arial" w:cs="Arial"/>
          <w:color w:val="565656"/>
          <w:sz w:val="18"/>
          <w:szCs w:val="18"/>
          <w:shd w:val="clear" w:color="auto" w:fill="F3FBFF"/>
          <w:lang w:eastAsia="vi-VN"/>
        </w:rPr>
        <w:t>This is a 6-month full-time programme, covering 6 modules over 2 semesters with a total of 222 contact hours. 12 sessions are to be conducted for each module, with the exception of *ADB200 Integrated Learning Project which is conducted over 2 sessions. The details are as follows:</w:t>
      </w:r>
      <w:r w:rsidRPr="00023FE9">
        <w:rPr>
          <w:rFonts w:ascii="Arial" w:eastAsia="Times New Roman" w:hAnsi="Arial" w:cs="Arial"/>
          <w:color w:val="565656"/>
          <w:sz w:val="18"/>
          <w:szCs w:val="18"/>
          <w:lang w:eastAsia="vi-VN"/>
        </w:rPr>
        <w:br/>
      </w:r>
    </w:p>
    <w:tbl>
      <w:tblPr>
        <w:tblW w:w="6705" w:type="dxa"/>
        <w:tblBorders>
          <w:top w:val="outset" w:sz="6" w:space="0" w:color="auto"/>
          <w:left w:val="outset" w:sz="6" w:space="0" w:color="auto"/>
          <w:bottom w:val="outset" w:sz="6" w:space="0" w:color="auto"/>
          <w:right w:val="outset" w:sz="6" w:space="0" w:color="auto"/>
        </w:tblBorders>
        <w:shd w:val="clear" w:color="auto" w:fill="F3FBFF"/>
        <w:tblCellMar>
          <w:left w:w="0" w:type="dxa"/>
          <w:right w:w="0" w:type="dxa"/>
        </w:tblCellMar>
        <w:tblLook w:val="04A0" w:firstRow="1" w:lastRow="0" w:firstColumn="1" w:lastColumn="0" w:noHBand="0" w:noVBand="1"/>
      </w:tblPr>
      <w:tblGrid>
        <w:gridCol w:w="1341"/>
        <w:gridCol w:w="4090"/>
        <w:gridCol w:w="1274"/>
      </w:tblGrid>
      <w:tr w:rsidR="00B81F3E" w:rsidRPr="00023FE9" w:rsidTr="005F5114">
        <w:tc>
          <w:tcPr>
            <w:tcW w:w="1000" w:type="pct"/>
            <w:tcBorders>
              <w:top w:val="outset" w:sz="6" w:space="0" w:color="auto"/>
              <w:left w:val="outset" w:sz="6" w:space="0" w:color="auto"/>
              <w:bottom w:val="outset" w:sz="6" w:space="0" w:color="auto"/>
              <w:right w:val="outset" w:sz="6" w:space="0" w:color="auto"/>
            </w:tcBorders>
            <w:shd w:val="clear" w:color="auto" w:fill="005CAB"/>
            <w:hideMark/>
          </w:tcPr>
          <w:p w:rsidR="00B81F3E" w:rsidRPr="00023FE9" w:rsidRDefault="00B81F3E" w:rsidP="005F5114">
            <w:pPr>
              <w:spacing w:before="75" w:after="225" w:line="255" w:lineRule="atLeast"/>
              <w:jc w:val="center"/>
              <w:rPr>
                <w:rFonts w:ascii="Arial" w:eastAsia="Times New Roman" w:hAnsi="Arial" w:cs="Arial"/>
                <w:color w:val="565656"/>
                <w:sz w:val="18"/>
                <w:szCs w:val="18"/>
                <w:lang w:eastAsia="vi-VN"/>
              </w:rPr>
            </w:pPr>
            <w:r w:rsidRPr="00023FE9">
              <w:rPr>
                <w:rFonts w:ascii="Arial" w:eastAsia="Times New Roman" w:hAnsi="Arial" w:cs="Arial"/>
                <w:color w:val="FFFFFF"/>
                <w:sz w:val="18"/>
                <w:szCs w:val="18"/>
                <w:lang w:eastAsia="vi-VN"/>
              </w:rPr>
              <w:t>Modules Code</w:t>
            </w:r>
          </w:p>
        </w:tc>
        <w:tc>
          <w:tcPr>
            <w:tcW w:w="3050" w:type="pct"/>
            <w:tcBorders>
              <w:top w:val="outset" w:sz="6" w:space="0" w:color="auto"/>
              <w:left w:val="outset" w:sz="6" w:space="0" w:color="auto"/>
              <w:bottom w:val="outset" w:sz="6" w:space="0" w:color="auto"/>
              <w:right w:val="outset" w:sz="6" w:space="0" w:color="auto"/>
            </w:tcBorders>
            <w:shd w:val="clear" w:color="auto" w:fill="005CAB"/>
            <w:hideMark/>
          </w:tcPr>
          <w:p w:rsidR="00B81F3E" w:rsidRPr="00023FE9" w:rsidRDefault="00B81F3E" w:rsidP="005F5114">
            <w:pPr>
              <w:spacing w:after="0" w:line="255" w:lineRule="atLeast"/>
              <w:jc w:val="center"/>
              <w:rPr>
                <w:rFonts w:ascii="Arial" w:eastAsia="Times New Roman" w:hAnsi="Arial" w:cs="Arial"/>
                <w:color w:val="565656"/>
                <w:sz w:val="18"/>
                <w:szCs w:val="18"/>
                <w:lang w:eastAsia="vi-VN"/>
              </w:rPr>
            </w:pPr>
            <w:r w:rsidRPr="00023FE9">
              <w:rPr>
                <w:rFonts w:ascii="Arial" w:eastAsia="Times New Roman" w:hAnsi="Arial" w:cs="Arial"/>
                <w:color w:val="FFFFFF"/>
                <w:sz w:val="18"/>
                <w:szCs w:val="18"/>
                <w:lang w:eastAsia="vi-VN"/>
              </w:rPr>
              <w:t>Modules</w:t>
            </w:r>
          </w:p>
        </w:tc>
        <w:tc>
          <w:tcPr>
            <w:tcW w:w="950" w:type="pct"/>
            <w:tcBorders>
              <w:top w:val="outset" w:sz="6" w:space="0" w:color="auto"/>
              <w:left w:val="outset" w:sz="6" w:space="0" w:color="auto"/>
              <w:bottom w:val="outset" w:sz="6" w:space="0" w:color="auto"/>
              <w:right w:val="outset" w:sz="6" w:space="0" w:color="auto"/>
            </w:tcBorders>
            <w:shd w:val="clear" w:color="auto" w:fill="005CAB"/>
            <w:hideMark/>
          </w:tcPr>
          <w:p w:rsidR="00B81F3E" w:rsidRPr="00023FE9" w:rsidRDefault="00B81F3E" w:rsidP="005F5114">
            <w:pPr>
              <w:spacing w:after="0" w:line="255" w:lineRule="atLeast"/>
              <w:rPr>
                <w:rFonts w:ascii="Arial" w:eastAsia="Times New Roman" w:hAnsi="Arial" w:cs="Arial"/>
                <w:color w:val="565656"/>
                <w:sz w:val="18"/>
                <w:szCs w:val="18"/>
                <w:lang w:eastAsia="vi-VN"/>
              </w:rPr>
            </w:pPr>
            <w:r w:rsidRPr="00023FE9">
              <w:rPr>
                <w:rFonts w:ascii="Arial" w:eastAsia="Times New Roman" w:hAnsi="Arial" w:cs="Arial"/>
                <w:color w:val="565656"/>
                <w:sz w:val="18"/>
                <w:szCs w:val="18"/>
                <w:lang w:eastAsia="vi-VN"/>
              </w:rPr>
              <w:t> </w:t>
            </w:r>
          </w:p>
        </w:tc>
      </w:tr>
      <w:tr w:rsidR="00B81F3E" w:rsidRPr="00023FE9" w:rsidTr="005F5114">
        <w:tc>
          <w:tcPr>
            <w:tcW w:w="1000" w:type="pct"/>
            <w:tcBorders>
              <w:top w:val="outset" w:sz="6" w:space="0" w:color="auto"/>
              <w:left w:val="outset" w:sz="6" w:space="0" w:color="auto"/>
              <w:bottom w:val="outset" w:sz="6" w:space="0" w:color="auto"/>
              <w:right w:val="outset" w:sz="6" w:space="0" w:color="auto"/>
            </w:tcBorders>
            <w:shd w:val="clear" w:color="auto" w:fill="FFFFEA"/>
            <w:hideMark/>
          </w:tcPr>
          <w:p w:rsidR="00B81F3E" w:rsidRPr="00023FE9" w:rsidRDefault="00B81F3E" w:rsidP="005F5114">
            <w:pPr>
              <w:spacing w:before="75" w:after="225" w:line="255" w:lineRule="atLeast"/>
              <w:jc w:val="center"/>
              <w:rPr>
                <w:rFonts w:ascii="Arial" w:eastAsia="Times New Roman" w:hAnsi="Arial" w:cs="Arial"/>
                <w:color w:val="000000"/>
                <w:sz w:val="18"/>
                <w:szCs w:val="18"/>
                <w:lang w:eastAsia="vi-VN"/>
              </w:rPr>
            </w:pPr>
            <w:r w:rsidRPr="00023FE9">
              <w:rPr>
                <w:rFonts w:ascii="Arial" w:eastAsia="Times New Roman" w:hAnsi="Arial" w:cs="Arial"/>
                <w:color w:val="000000"/>
                <w:sz w:val="18"/>
                <w:szCs w:val="18"/>
                <w:lang w:eastAsia="vi-VN"/>
              </w:rPr>
              <w:t>ADB201</w:t>
            </w:r>
            <w:r w:rsidRPr="00023FE9">
              <w:rPr>
                <w:rFonts w:ascii="Arial" w:eastAsia="Times New Roman" w:hAnsi="Arial" w:cs="Arial"/>
                <w:color w:val="000000"/>
                <w:sz w:val="18"/>
                <w:szCs w:val="18"/>
                <w:lang w:eastAsia="vi-VN"/>
              </w:rPr>
              <w:br/>
              <w:t>ADB202</w:t>
            </w:r>
            <w:r w:rsidRPr="00023FE9">
              <w:rPr>
                <w:rFonts w:ascii="Arial" w:eastAsia="Times New Roman" w:hAnsi="Arial" w:cs="Arial"/>
                <w:color w:val="000000"/>
                <w:sz w:val="18"/>
                <w:szCs w:val="18"/>
                <w:lang w:eastAsia="vi-VN"/>
              </w:rPr>
              <w:br/>
              <w:t>ADB203</w:t>
            </w:r>
          </w:p>
        </w:tc>
        <w:tc>
          <w:tcPr>
            <w:tcW w:w="3050" w:type="pct"/>
            <w:tcBorders>
              <w:top w:val="outset" w:sz="6" w:space="0" w:color="auto"/>
              <w:left w:val="outset" w:sz="6" w:space="0" w:color="auto"/>
              <w:bottom w:val="outset" w:sz="6" w:space="0" w:color="auto"/>
              <w:right w:val="outset" w:sz="6" w:space="0" w:color="auto"/>
            </w:tcBorders>
            <w:shd w:val="clear" w:color="auto" w:fill="FFFFEA"/>
            <w:hideMark/>
          </w:tcPr>
          <w:p w:rsidR="00B81F3E" w:rsidRPr="00023FE9" w:rsidRDefault="00B81F3E" w:rsidP="005F5114">
            <w:pPr>
              <w:spacing w:after="0" w:line="255" w:lineRule="atLeast"/>
              <w:jc w:val="center"/>
              <w:rPr>
                <w:rFonts w:ascii="Arial" w:eastAsia="Times New Roman" w:hAnsi="Arial" w:cs="Arial"/>
                <w:color w:val="000000"/>
                <w:sz w:val="18"/>
                <w:szCs w:val="18"/>
                <w:lang w:eastAsia="vi-VN"/>
              </w:rPr>
            </w:pPr>
            <w:r w:rsidRPr="00023FE9">
              <w:rPr>
                <w:rFonts w:ascii="Arial" w:eastAsia="Times New Roman" w:hAnsi="Arial" w:cs="Arial"/>
                <w:color w:val="000000"/>
                <w:sz w:val="18"/>
                <w:szCs w:val="18"/>
                <w:lang w:eastAsia="vi-VN"/>
              </w:rPr>
              <w:t>Business Research Methods </w:t>
            </w:r>
            <w:r w:rsidRPr="00023FE9">
              <w:rPr>
                <w:rFonts w:ascii="Arial" w:eastAsia="Times New Roman" w:hAnsi="Arial" w:cs="Arial"/>
                <w:color w:val="000000"/>
                <w:sz w:val="18"/>
                <w:szCs w:val="18"/>
                <w:lang w:eastAsia="vi-VN"/>
              </w:rPr>
              <w:br/>
              <w:t>Human Resource Management </w:t>
            </w:r>
            <w:r w:rsidRPr="00023FE9">
              <w:rPr>
                <w:rFonts w:ascii="Arial" w:eastAsia="Times New Roman" w:hAnsi="Arial" w:cs="Arial"/>
                <w:color w:val="000000"/>
                <w:sz w:val="18"/>
                <w:szCs w:val="18"/>
                <w:lang w:eastAsia="vi-VN"/>
              </w:rPr>
              <w:br/>
              <w:t>Business Information Systems</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EA"/>
            <w:hideMark/>
          </w:tcPr>
          <w:p w:rsidR="00B81F3E" w:rsidRPr="00023FE9" w:rsidRDefault="00B81F3E" w:rsidP="005F5114">
            <w:pPr>
              <w:spacing w:before="75" w:after="225" w:line="255" w:lineRule="atLeast"/>
              <w:jc w:val="center"/>
              <w:rPr>
                <w:rFonts w:ascii="Arial" w:eastAsia="Times New Roman" w:hAnsi="Arial" w:cs="Arial"/>
                <w:color w:val="000000"/>
                <w:sz w:val="18"/>
                <w:szCs w:val="18"/>
                <w:lang w:eastAsia="vi-VN"/>
              </w:rPr>
            </w:pPr>
            <w:r w:rsidRPr="00023FE9">
              <w:rPr>
                <w:rFonts w:ascii="Arial" w:eastAsia="Times New Roman" w:hAnsi="Arial" w:cs="Arial"/>
                <w:color w:val="000000"/>
                <w:sz w:val="18"/>
                <w:szCs w:val="18"/>
                <w:lang w:eastAsia="vi-VN"/>
              </w:rPr>
              <w:t>*ADB200 Integrated Learning Project</w:t>
            </w:r>
          </w:p>
        </w:tc>
      </w:tr>
      <w:tr w:rsidR="00B81F3E" w:rsidRPr="00023FE9" w:rsidTr="005F5114">
        <w:tc>
          <w:tcPr>
            <w:tcW w:w="1000" w:type="pct"/>
            <w:tcBorders>
              <w:top w:val="outset" w:sz="6" w:space="0" w:color="auto"/>
              <w:left w:val="outset" w:sz="6" w:space="0" w:color="auto"/>
              <w:bottom w:val="outset" w:sz="6" w:space="0" w:color="auto"/>
              <w:right w:val="outset" w:sz="6" w:space="0" w:color="auto"/>
            </w:tcBorders>
            <w:shd w:val="clear" w:color="auto" w:fill="FFFFEA"/>
            <w:hideMark/>
          </w:tcPr>
          <w:p w:rsidR="00B81F3E" w:rsidRPr="00023FE9" w:rsidRDefault="00B81F3E" w:rsidP="005F5114">
            <w:pPr>
              <w:spacing w:before="75" w:after="225" w:line="255" w:lineRule="atLeast"/>
              <w:jc w:val="center"/>
              <w:rPr>
                <w:rFonts w:ascii="Arial" w:eastAsia="Times New Roman" w:hAnsi="Arial" w:cs="Arial"/>
                <w:color w:val="000000"/>
                <w:sz w:val="18"/>
                <w:szCs w:val="18"/>
                <w:lang w:eastAsia="vi-VN"/>
              </w:rPr>
            </w:pPr>
            <w:r w:rsidRPr="00023FE9">
              <w:rPr>
                <w:rFonts w:ascii="Arial" w:eastAsia="Times New Roman" w:hAnsi="Arial" w:cs="Arial"/>
                <w:color w:val="000000"/>
                <w:sz w:val="18"/>
                <w:szCs w:val="18"/>
                <w:lang w:eastAsia="vi-VN"/>
              </w:rPr>
              <w:t>ADB204</w:t>
            </w:r>
            <w:r w:rsidRPr="00023FE9">
              <w:rPr>
                <w:rFonts w:ascii="Arial" w:eastAsia="Times New Roman" w:hAnsi="Arial" w:cs="Arial"/>
                <w:color w:val="000000"/>
                <w:sz w:val="18"/>
                <w:szCs w:val="18"/>
                <w:lang w:eastAsia="vi-VN"/>
              </w:rPr>
              <w:br/>
              <w:t>ADB205</w:t>
            </w:r>
            <w:r w:rsidRPr="00023FE9">
              <w:rPr>
                <w:rFonts w:ascii="Arial" w:eastAsia="Times New Roman" w:hAnsi="Arial" w:cs="Arial"/>
                <w:color w:val="000000"/>
                <w:sz w:val="18"/>
                <w:szCs w:val="18"/>
                <w:lang w:eastAsia="vi-VN"/>
              </w:rPr>
              <w:br/>
              <w:t>ADB206</w:t>
            </w:r>
          </w:p>
        </w:tc>
        <w:tc>
          <w:tcPr>
            <w:tcW w:w="3050" w:type="pct"/>
            <w:tcBorders>
              <w:top w:val="outset" w:sz="6" w:space="0" w:color="auto"/>
              <w:left w:val="outset" w:sz="6" w:space="0" w:color="auto"/>
              <w:bottom w:val="outset" w:sz="6" w:space="0" w:color="auto"/>
              <w:right w:val="outset" w:sz="6" w:space="0" w:color="auto"/>
            </w:tcBorders>
            <w:shd w:val="clear" w:color="auto" w:fill="FFFFEA"/>
            <w:hideMark/>
          </w:tcPr>
          <w:p w:rsidR="00B81F3E" w:rsidRPr="00023FE9" w:rsidRDefault="00B81F3E" w:rsidP="005F5114">
            <w:pPr>
              <w:spacing w:after="0" w:line="255" w:lineRule="atLeast"/>
              <w:jc w:val="center"/>
              <w:rPr>
                <w:rFonts w:ascii="Arial" w:eastAsia="Times New Roman" w:hAnsi="Arial" w:cs="Arial"/>
                <w:color w:val="000000"/>
                <w:sz w:val="18"/>
                <w:szCs w:val="18"/>
                <w:lang w:eastAsia="vi-VN"/>
              </w:rPr>
            </w:pPr>
            <w:r w:rsidRPr="00023FE9">
              <w:rPr>
                <w:rFonts w:ascii="Arial" w:eastAsia="Times New Roman" w:hAnsi="Arial" w:cs="Arial"/>
                <w:color w:val="000000"/>
                <w:sz w:val="18"/>
                <w:szCs w:val="18"/>
                <w:lang w:eastAsia="vi-VN"/>
              </w:rPr>
              <w:t>Global Management </w:t>
            </w:r>
            <w:r w:rsidRPr="00023FE9">
              <w:rPr>
                <w:rFonts w:ascii="Arial" w:eastAsia="Times New Roman" w:hAnsi="Arial" w:cs="Arial"/>
                <w:color w:val="000000"/>
                <w:sz w:val="18"/>
                <w:szCs w:val="18"/>
                <w:lang w:eastAsia="vi-VN"/>
              </w:rPr>
              <w:br/>
              <w:t>Integrated Marketing Communications </w:t>
            </w:r>
            <w:r w:rsidRPr="00023FE9">
              <w:rPr>
                <w:rFonts w:ascii="Arial" w:eastAsia="Times New Roman" w:hAnsi="Arial" w:cs="Arial"/>
                <w:color w:val="000000"/>
                <w:sz w:val="18"/>
                <w:szCs w:val="18"/>
                <w:lang w:eastAsia="vi-VN"/>
              </w:rPr>
              <w:br/>
              <w:t>Strategic Management</w:t>
            </w:r>
          </w:p>
        </w:tc>
        <w:tc>
          <w:tcPr>
            <w:tcW w:w="0" w:type="auto"/>
            <w:vMerge/>
            <w:tcBorders>
              <w:top w:val="outset" w:sz="6" w:space="0" w:color="auto"/>
              <w:left w:val="outset" w:sz="6" w:space="0" w:color="auto"/>
              <w:bottom w:val="outset" w:sz="6" w:space="0" w:color="auto"/>
              <w:right w:val="outset" w:sz="6" w:space="0" w:color="auto"/>
            </w:tcBorders>
            <w:shd w:val="clear" w:color="auto" w:fill="FFFFEA"/>
            <w:vAlign w:val="center"/>
            <w:hideMark/>
          </w:tcPr>
          <w:p w:rsidR="00B81F3E" w:rsidRPr="00023FE9" w:rsidRDefault="00B81F3E" w:rsidP="005F5114">
            <w:pPr>
              <w:spacing w:after="0" w:line="240" w:lineRule="auto"/>
              <w:rPr>
                <w:rFonts w:ascii="Arial" w:eastAsia="Times New Roman" w:hAnsi="Arial" w:cs="Arial"/>
                <w:color w:val="000000"/>
                <w:sz w:val="18"/>
                <w:szCs w:val="18"/>
                <w:lang w:eastAsia="vi-VN"/>
              </w:rPr>
            </w:pPr>
          </w:p>
        </w:tc>
      </w:tr>
    </w:tbl>
    <w:p w:rsidR="00B81F3E" w:rsidRDefault="00B81F3E" w:rsidP="00B81F3E">
      <w:pPr>
        <w:rPr>
          <w:lang w:val="en-US"/>
        </w:rPr>
      </w:pPr>
    </w:p>
    <w:p w:rsidR="00B81F3E" w:rsidRDefault="00B81F3E" w:rsidP="00B81F3E">
      <w:pPr>
        <w:rPr>
          <w:rFonts w:ascii="Arial" w:hAnsi="Arial" w:cs="Arial"/>
          <w:color w:val="565656"/>
          <w:sz w:val="18"/>
          <w:szCs w:val="18"/>
          <w:shd w:val="clear" w:color="auto" w:fill="F3FBFF"/>
          <w:lang w:val="en-US"/>
        </w:rPr>
      </w:pPr>
      <w:r>
        <w:rPr>
          <w:rFonts w:ascii="Arial" w:hAnsi="Arial" w:cs="Arial"/>
          <w:color w:val="565656"/>
          <w:sz w:val="18"/>
          <w:szCs w:val="18"/>
          <w:u w:val="single"/>
          <w:shd w:val="clear" w:color="auto" w:fill="F3FBFF"/>
        </w:rPr>
        <w:t>English requirements:</w:t>
      </w:r>
      <w:r>
        <w:rPr>
          <w:rStyle w:val="apple-converted-space"/>
          <w:rFonts w:ascii="Arial" w:hAnsi="Arial" w:cs="Arial"/>
          <w:color w:val="565656"/>
          <w:sz w:val="18"/>
          <w:szCs w:val="18"/>
          <w:shd w:val="clear" w:color="auto" w:fill="F3FBFF"/>
        </w:rPr>
        <w:t> </w:t>
      </w:r>
      <w:r>
        <w:rPr>
          <w:rFonts w:ascii="Arial" w:hAnsi="Arial" w:cs="Arial"/>
          <w:color w:val="565656"/>
          <w:sz w:val="18"/>
          <w:szCs w:val="18"/>
          <w:shd w:val="clear" w:color="auto" w:fill="F3FBFF"/>
        </w:rPr>
        <w:t>At least IELTS 5.5 or a pass in GCE ‘O’ level English or its equivalent. Applicants without the required English requirement will be subjected to an English Admission Test to assess their English Language proficiency.</w:t>
      </w:r>
      <w:r>
        <w:rPr>
          <w:rFonts w:ascii="Arial" w:hAnsi="Arial" w:cs="Arial"/>
          <w:color w:val="565656"/>
          <w:sz w:val="18"/>
          <w:szCs w:val="18"/>
        </w:rPr>
        <w:br/>
      </w:r>
      <w:r>
        <w:rPr>
          <w:rFonts w:ascii="Arial" w:hAnsi="Arial" w:cs="Arial"/>
          <w:color w:val="565656"/>
          <w:sz w:val="18"/>
          <w:szCs w:val="18"/>
        </w:rPr>
        <w:br/>
      </w:r>
      <w:r>
        <w:rPr>
          <w:rFonts w:ascii="Arial" w:hAnsi="Arial" w:cs="Arial"/>
          <w:color w:val="565656"/>
          <w:sz w:val="18"/>
          <w:szCs w:val="18"/>
          <w:shd w:val="clear" w:color="auto" w:fill="F3FBFF"/>
        </w:rPr>
        <w:t>The Marketing Institute of Singapore Training Centre Academic Board reserves the right to change the above requirements and selection at its sole discretion.</w:t>
      </w:r>
    </w:p>
    <w:p w:rsidR="00B81F3E" w:rsidRDefault="00B81F3E" w:rsidP="00B81F3E">
      <w:pPr>
        <w:rPr>
          <w:rFonts w:ascii="Arial" w:hAnsi="Arial" w:cs="Arial"/>
          <w:color w:val="565656"/>
          <w:sz w:val="18"/>
          <w:szCs w:val="18"/>
          <w:shd w:val="clear" w:color="auto" w:fill="F3FBFF"/>
          <w:lang w:val="en-US"/>
        </w:rPr>
      </w:pPr>
    </w:p>
    <w:p w:rsidR="00B81F3E" w:rsidRPr="001B1831" w:rsidRDefault="00B81F3E" w:rsidP="00B81F3E">
      <w:pPr>
        <w:spacing w:after="0" w:line="288" w:lineRule="atLeast"/>
        <w:jc w:val="both"/>
        <w:rPr>
          <w:rStyle w:val="Strong"/>
          <w:rFonts w:ascii="Arial" w:hAnsi="Arial" w:cs="Arial"/>
          <w:color w:val="222222"/>
          <w:sz w:val="18"/>
          <w:szCs w:val="18"/>
          <w:lang w:val="en-US"/>
        </w:rPr>
      </w:pPr>
      <w:hyperlink r:id="rId8" w:anchor="accordintab4_one" w:history="1">
        <w:r>
          <w:rPr>
            <w:rStyle w:val="Strong"/>
            <w:rFonts w:ascii="Arial" w:hAnsi="Arial" w:cs="Arial"/>
            <w:color w:val="222222"/>
            <w:sz w:val="18"/>
            <w:szCs w:val="18"/>
          </w:rPr>
          <w:t>Course Fees</w:t>
        </w:r>
      </w:hyperlink>
    </w:p>
    <w:p w:rsidR="00B81F3E" w:rsidRDefault="00B81F3E" w:rsidP="00B81F3E">
      <w:pPr>
        <w:rPr>
          <w:rFonts w:ascii="Arial" w:hAnsi="Arial" w:cs="Arial"/>
          <w:color w:val="565656"/>
          <w:sz w:val="18"/>
          <w:szCs w:val="18"/>
          <w:shd w:val="clear" w:color="auto" w:fill="F7F7F7"/>
          <w:lang w:val="en-US"/>
        </w:rPr>
      </w:pPr>
      <w:r>
        <w:rPr>
          <w:rStyle w:val="Strong"/>
          <w:rFonts w:ascii="Arial" w:hAnsi="Arial" w:cs="Arial"/>
          <w:color w:val="565656"/>
          <w:sz w:val="18"/>
          <w:szCs w:val="18"/>
        </w:rPr>
        <w:t>International Student</w:t>
      </w:r>
      <w:r>
        <w:rPr>
          <w:rFonts w:ascii="Arial" w:hAnsi="Arial" w:cs="Arial"/>
          <w:color w:val="565656"/>
          <w:sz w:val="18"/>
          <w:szCs w:val="18"/>
        </w:rPr>
        <w:br/>
      </w:r>
      <w:r>
        <w:rPr>
          <w:rFonts w:ascii="Arial" w:hAnsi="Arial" w:cs="Arial"/>
          <w:color w:val="565656"/>
          <w:sz w:val="18"/>
          <w:szCs w:val="18"/>
          <w:shd w:val="clear" w:color="auto" w:fill="F7F7F7"/>
        </w:rPr>
        <w:t>A non-refundable application processing fee of</w:t>
      </w:r>
      <w:r>
        <w:rPr>
          <w:rStyle w:val="apple-converted-space"/>
          <w:rFonts w:ascii="Arial" w:hAnsi="Arial" w:cs="Arial"/>
          <w:color w:val="565656"/>
          <w:sz w:val="18"/>
          <w:szCs w:val="18"/>
          <w:shd w:val="clear" w:color="auto" w:fill="F7F7F7"/>
        </w:rPr>
        <w:t> </w:t>
      </w:r>
      <w:r>
        <w:rPr>
          <w:rStyle w:val="Strong"/>
          <w:rFonts w:ascii="Arial" w:hAnsi="Arial" w:cs="Arial"/>
          <w:color w:val="565656"/>
          <w:sz w:val="18"/>
          <w:szCs w:val="18"/>
        </w:rPr>
        <w:t>S$300.00</w:t>
      </w:r>
      <w:r>
        <w:rPr>
          <w:rStyle w:val="apple-converted-space"/>
          <w:rFonts w:ascii="Arial" w:hAnsi="Arial" w:cs="Arial"/>
          <w:color w:val="565656"/>
          <w:sz w:val="18"/>
          <w:szCs w:val="18"/>
          <w:shd w:val="clear" w:color="auto" w:fill="F7F7F7"/>
        </w:rPr>
        <w:t> </w:t>
      </w:r>
      <w:r>
        <w:rPr>
          <w:rFonts w:ascii="Arial" w:hAnsi="Arial" w:cs="Arial"/>
          <w:color w:val="565656"/>
          <w:sz w:val="18"/>
          <w:szCs w:val="18"/>
          <w:shd w:val="clear" w:color="auto" w:fill="F7F7F7"/>
        </w:rPr>
        <w:t>(subject to prevailing GST rate) is chargeable upon application and submission of documents. Upon successful application, a one-time administrative fee of</w:t>
      </w:r>
      <w:r>
        <w:rPr>
          <w:rStyle w:val="apple-converted-space"/>
          <w:rFonts w:ascii="Arial" w:hAnsi="Arial" w:cs="Arial"/>
          <w:color w:val="565656"/>
          <w:sz w:val="18"/>
          <w:szCs w:val="18"/>
          <w:shd w:val="clear" w:color="auto" w:fill="F7F7F7"/>
        </w:rPr>
        <w:t> </w:t>
      </w:r>
      <w:r>
        <w:rPr>
          <w:rStyle w:val="Strong"/>
          <w:rFonts w:ascii="Arial" w:hAnsi="Arial" w:cs="Arial"/>
          <w:color w:val="565656"/>
          <w:sz w:val="18"/>
          <w:szCs w:val="18"/>
        </w:rPr>
        <w:t>S$600.00</w:t>
      </w:r>
      <w:r>
        <w:rPr>
          <w:rStyle w:val="apple-converted-space"/>
          <w:rFonts w:ascii="Arial" w:hAnsi="Arial" w:cs="Arial"/>
          <w:color w:val="565656"/>
          <w:sz w:val="18"/>
          <w:szCs w:val="18"/>
          <w:shd w:val="clear" w:color="auto" w:fill="F7F7F7"/>
        </w:rPr>
        <w:t> </w:t>
      </w:r>
      <w:r>
        <w:rPr>
          <w:rFonts w:ascii="Arial" w:hAnsi="Arial" w:cs="Arial"/>
          <w:color w:val="565656"/>
          <w:sz w:val="18"/>
          <w:szCs w:val="18"/>
          <w:shd w:val="clear" w:color="auto" w:fill="F7F7F7"/>
        </w:rPr>
        <w:t>(subject to prevailing GST rate) is payable.</w:t>
      </w:r>
    </w:p>
    <w:p w:rsidR="00B81F3E" w:rsidRDefault="00B81F3E" w:rsidP="00B81F3E">
      <w:pPr>
        <w:rPr>
          <w:rFonts w:ascii="Arial" w:hAnsi="Arial" w:cs="Arial"/>
          <w:color w:val="565656"/>
          <w:sz w:val="18"/>
          <w:szCs w:val="18"/>
          <w:shd w:val="clear" w:color="auto" w:fill="F7F7F7"/>
          <w:lang w:val="en-US"/>
        </w:rPr>
      </w:pPr>
    </w:p>
    <w:p w:rsidR="00B81F3E" w:rsidRPr="00023FE9" w:rsidRDefault="00B81F3E" w:rsidP="00B81F3E">
      <w:pPr>
        <w:rPr>
          <w:lang w:val="en-US"/>
        </w:rPr>
      </w:pPr>
    </w:p>
    <w:p w:rsidR="00B81F3E" w:rsidRDefault="00B81F3E" w:rsidP="003D6FE4">
      <w:pPr>
        <w:rPr>
          <w:b/>
          <w:lang w:val="en-US"/>
        </w:rPr>
      </w:pPr>
    </w:p>
    <w:p w:rsidR="003D6FE4" w:rsidRPr="00C05987" w:rsidRDefault="003D6FE4" w:rsidP="003D6FE4">
      <w:pPr>
        <w:rPr>
          <w:b/>
          <w:lang w:val="en-US"/>
        </w:rPr>
      </w:pPr>
      <w:proofErr w:type="spellStart"/>
      <w:r w:rsidRPr="00C05987">
        <w:rPr>
          <w:b/>
          <w:lang w:val="en-US"/>
        </w:rPr>
        <w:t>Chứng</w:t>
      </w:r>
      <w:proofErr w:type="spellEnd"/>
      <w:r w:rsidRPr="00C05987">
        <w:rPr>
          <w:b/>
          <w:lang w:val="en-US"/>
        </w:rPr>
        <w:t xml:space="preserve"> </w:t>
      </w:r>
      <w:proofErr w:type="spellStart"/>
      <w:r w:rsidRPr="00C05987">
        <w:rPr>
          <w:b/>
          <w:lang w:val="en-US"/>
        </w:rPr>
        <w:t>chỉ</w:t>
      </w:r>
      <w:proofErr w:type="spellEnd"/>
      <w:r w:rsidRPr="00C05987">
        <w:rPr>
          <w:b/>
          <w:lang w:val="en-US"/>
        </w:rPr>
        <w:t xml:space="preserve"> </w:t>
      </w:r>
      <w:proofErr w:type="spellStart"/>
      <w:r w:rsidRPr="00C05987">
        <w:rPr>
          <w:b/>
          <w:lang w:val="en-US"/>
        </w:rPr>
        <w:t>Quản</w:t>
      </w:r>
      <w:proofErr w:type="spellEnd"/>
      <w:r w:rsidRPr="00C05987">
        <w:rPr>
          <w:b/>
          <w:lang w:val="en-US"/>
        </w:rPr>
        <w:t xml:space="preserve"> </w:t>
      </w:r>
      <w:proofErr w:type="spellStart"/>
      <w:r w:rsidRPr="00C05987">
        <w:rPr>
          <w:b/>
          <w:lang w:val="en-US"/>
        </w:rPr>
        <w:t>trị</w:t>
      </w:r>
      <w:proofErr w:type="spellEnd"/>
      <w:r w:rsidRPr="00C05987">
        <w:rPr>
          <w:b/>
          <w:lang w:val="en-US"/>
        </w:rPr>
        <w:t xml:space="preserve"> </w:t>
      </w:r>
      <w:proofErr w:type="spellStart"/>
      <w:r w:rsidRPr="00C05987">
        <w:rPr>
          <w:b/>
          <w:lang w:val="en-US"/>
        </w:rPr>
        <w:t>Kinh</w:t>
      </w:r>
      <w:proofErr w:type="spellEnd"/>
      <w:r w:rsidRPr="00C05987">
        <w:rPr>
          <w:b/>
          <w:lang w:val="en-US"/>
        </w:rPr>
        <w:t xml:space="preserve"> </w:t>
      </w:r>
      <w:proofErr w:type="spellStart"/>
      <w:r w:rsidRPr="00C05987">
        <w:rPr>
          <w:b/>
          <w:lang w:val="en-US"/>
        </w:rPr>
        <w:t>doanh</w:t>
      </w:r>
      <w:proofErr w:type="spellEnd"/>
      <w:r w:rsidR="00C776D1" w:rsidRPr="00C05987">
        <w:rPr>
          <w:b/>
          <w:lang w:val="en-US"/>
        </w:rPr>
        <w:t xml:space="preserve"> </w:t>
      </w:r>
      <w:proofErr w:type="spellStart"/>
      <w:r w:rsidR="00C776D1" w:rsidRPr="00C05987">
        <w:rPr>
          <w:b/>
          <w:lang w:val="en-US"/>
        </w:rPr>
        <w:t>Nâng</w:t>
      </w:r>
      <w:proofErr w:type="spellEnd"/>
      <w:r w:rsidR="00C776D1" w:rsidRPr="00C05987">
        <w:rPr>
          <w:b/>
          <w:lang w:val="en-US"/>
        </w:rPr>
        <w:t xml:space="preserve"> </w:t>
      </w:r>
      <w:proofErr w:type="spellStart"/>
      <w:r w:rsidR="00C776D1" w:rsidRPr="00C05987">
        <w:rPr>
          <w:b/>
          <w:lang w:val="en-US"/>
        </w:rPr>
        <w:t>cao</w:t>
      </w:r>
      <w:proofErr w:type="spellEnd"/>
      <w:r w:rsidRPr="00C05987">
        <w:rPr>
          <w:b/>
          <w:lang w:val="en-US"/>
        </w:rPr>
        <w:t xml:space="preserve"> (Full-Time)</w:t>
      </w:r>
    </w:p>
    <w:p w:rsidR="003D6FE4" w:rsidRPr="003D6FE4" w:rsidRDefault="003D6FE4" w:rsidP="003D6FE4">
      <w:pPr>
        <w:rPr>
          <w:lang w:val="en-US"/>
        </w:rPr>
      </w:pPr>
    </w:p>
    <w:p w:rsidR="003D6FE4" w:rsidRPr="00C05987" w:rsidRDefault="003D6FE4" w:rsidP="003D6FE4">
      <w:pPr>
        <w:rPr>
          <w:b/>
          <w:lang w:val="en-US"/>
        </w:rPr>
      </w:pPr>
      <w:proofErr w:type="spellStart"/>
      <w:r w:rsidRPr="00C05987">
        <w:rPr>
          <w:b/>
          <w:lang w:val="en-US"/>
        </w:rPr>
        <w:t>Giới</w:t>
      </w:r>
      <w:proofErr w:type="spellEnd"/>
      <w:r w:rsidRPr="00C05987">
        <w:rPr>
          <w:b/>
          <w:lang w:val="en-US"/>
        </w:rPr>
        <w:t xml:space="preserve"> </w:t>
      </w:r>
      <w:proofErr w:type="spellStart"/>
      <w:r w:rsidRPr="00C05987">
        <w:rPr>
          <w:b/>
          <w:lang w:val="en-US"/>
        </w:rPr>
        <w:t>thiệu</w:t>
      </w:r>
      <w:proofErr w:type="spellEnd"/>
    </w:p>
    <w:p w:rsidR="003D6FE4" w:rsidRPr="003D6FE4" w:rsidRDefault="003D6FE4" w:rsidP="003D6FE4">
      <w:pPr>
        <w:rPr>
          <w:lang w:val="en-US"/>
        </w:rPr>
      </w:pPr>
      <w:proofErr w:type="spellStart"/>
      <w:proofErr w:type="gramStart"/>
      <w:r>
        <w:rPr>
          <w:lang w:val="en-US"/>
        </w:rPr>
        <w:t>Chứng</w:t>
      </w:r>
      <w:proofErr w:type="spellEnd"/>
      <w:r>
        <w:rPr>
          <w:lang w:val="en-US"/>
        </w:rPr>
        <w:t xml:space="preserve"> </w:t>
      </w:r>
      <w:proofErr w:type="spellStart"/>
      <w:r>
        <w:rPr>
          <w:lang w:val="en-US"/>
        </w:rPr>
        <w:t>chỉ</w:t>
      </w:r>
      <w:proofErr w:type="spellEnd"/>
      <w:r>
        <w:rPr>
          <w:lang w:val="en-US"/>
        </w:rPr>
        <w:t xml:space="preserve"> </w:t>
      </w:r>
      <w:proofErr w:type="spellStart"/>
      <w:r w:rsidRPr="003D6FE4">
        <w:rPr>
          <w:lang w:val="en-US"/>
        </w:rPr>
        <w:t>Quản</w:t>
      </w:r>
      <w:proofErr w:type="spellEnd"/>
      <w:r w:rsidRPr="003D6FE4">
        <w:rPr>
          <w:lang w:val="en-US"/>
        </w:rPr>
        <w:t xml:space="preserve"> </w:t>
      </w:r>
      <w:proofErr w:type="spellStart"/>
      <w:r w:rsidRPr="003D6FE4">
        <w:rPr>
          <w:lang w:val="en-US"/>
        </w:rPr>
        <w:t>trị</w:t>
      </w:r>
      <w:proofErr w:type="spellEnd"/>
      <w:r w:rsidRPr="003D6FE4">
        <w:rPr>
          <w:lang w:val="en-US"/>
        </w:rPr>
        <w:t xml:space="preserve"> </w:t>
      </w:r>
      <w:proofErr w:type="spellStart"/>
      <w:r w:rsidRPr="003D6FE4">
        <w:rPr>
          <w:lang w:val="en-US"/>
        </w:rPr>
        <w:t>Kinh</w:t>
      </w:r>
      <w:proofErr w:type="spellEnd"/>
      <w:r w:rsidRPr="003D6FE4">
        <w:rPr>
          <w:lang w:val="en-US"/>
        </w:rPr>
        <w:t xml:space="preserve"> </w:t>
      </w:r>
      <w:proofErr w:type="spellStart"/>
      <w:r w:rsidRPr="003D6FE4">
        <w:rPr>
          <w:lang w:val="en-US"/>
        </w:rPr>
        <w:t>doanh</w:t>
      </w:r>
      <w:proofErr w:type="spellEnd"/>
      <w:r w:rsidRPr="003D6FE4">
        <w:rPr>
          <w:lang w:val="en-US"/>
        </w:rPr>
        <w:t xml:space="preserve"> </w:t>
      </w:r>
      <w:proofErr w:type="spellStart"/>
      <w:r w:rsidR="00C776D1">
        <w:rPr>
          <w:lang w:val="en-US"/>
        </w:rPr>
        <w:t>Nâng</w:t>
      </w:r>
      <w:proofErr w:type="spellEnd"/>
      <w:r w:rsidR="00C776D1">
        <w:rPr>
          <w:lang w:val="en-US"/>
        </w:rPr>
        <w:t xml:space="preserve"> </w:t>
      </w:r>
      <w:proofErr w:type="spellStart"/>
      <w:r w:rsidR="00C776D1">
        <w:rPr>
          <w:lang w:val="en-US"/>
        </w:rPr>
        <w:t>cao</w:t>
      </w:r>
      <w:proofErr w:type="spellEnd"/>
      <w:r w:rsidR="00C776D1" w:rsidRPr="003D6FE4">
        <w:rPr>
          <w:lang w:val="en-US"/>
        </w:rPr>
        <w:t xml:space="preserve"> </w:t>
      </w:r>
      <w:proofErr w:type="spellStart"/>
      <w:r w:rsidR="00116B23">
        <w:rPr>
          <w:lang w:val="en-US"/>
        </w:rPr>
        <w:t>là</w:t>
      </w:r>
      <w:proofErr w:type="spellEnd"/>
      <w:r w:rsidR="00116B23">
        <w:rPr>
          <w:lang w:val="en-US"/>
        </w:rPr>
        <w:t xml:space="preserve"> </w:t>
      </w:r>
      <w:proofErr w:type="spellStart"/>
      <w:r w:rsidRPr="003D6FE4">
        <w:rPr>
          <w:lang w:val="en-US"/>
        </w:rPr>
        <w:t>chương</w:t>
      </w:r>
      <w:proofErr w:type="spellEnd"/>
      <w:r w:rsidRPr="003D6FE4">
        <w:rPr>
          <w:lang w:val="en-US"/>
        </w:rPr>
        <w:t xml:space="preserve"> </w:t>
      </w:r>
      <w:proofErr w:type="spellStart"/>
      <w:r w:rsidRPr="003D6FE4">
        <w:rPr>
          <w:lang w:val="en-US"/>
        </w:rPr>
        <w:t>trình</w:t>
      </w:r>
      <w:proofErr w:type="spellEnd"/>
      <w:r w:rsidRPr="003D6FE4">
        <w:rPr>
          <w:lang w:val="en-US"/>
        </w:rPr>
        <w:t xml:space="preserve"> </w:t>
      </w:r>
      <w:proofErr w:type="spellStart"/>
      <w:r w:rsidRPr="003D6FE4">
        <w:rPr>
          <w:lang w:val="en-US"/>
        </w:rPr>
        <w:t>quản</w:t>
      </w:r>
      <w:proofErr w:type="spellEnd"/>
      <w:r w:rsidRPr="003D6FE4">
        <w:rPr>
          <w:lang w:val="en-US"/>
        </w:rPr>
        <w:t xml:space="preserve"> </w:t>
      </w:r>
      <w:proofErr w:type="spellStart"/>
      <w:r w:rsidRPr="003D6FE4">
        <w:rPr>
          <w:lang w:val="en-US"/>
        </w:rPr>
        <w:t>lý</w:t>
      </w:r>
      <w:proofErr w:type="spellEnd"/>
      <w:r w:rsidRPr="003D6FE4">
        <w:rPr>
          <w:lang w:val="en-US"/>
        </w:rPr>
        <w:t xml:space="preserve"> </w:t>
      </w:r>
      <w:proofErr w:type="spellStart"/>
      <w:r w:rsidRPr="003D6FE4">
        <w:rPr>
          <w:lang w:val="en-US"/>
        </w:rPr>
        <w:t>kinh</w:t>
      </w:r>
      <w:proofErr w:type="spellEnd"/>
      <w:r w:rsidRPr="003D6FE4">
        <w:rPr>
          <w:lang w:val="en-US"/>
        </w:rPr>
        <w:t xml:space="preserve"> </w:t>
      </w:r>
      <w:proofErr w:type="spellStart"/>
      <w:r w:rsidRPr="003D6FE4">
        <w:rPr>
          <w:lang w:val="en-US"/>
        </w:rPr>
        <w:t>doanh</w:t>
      </w:r>
      <w:proofErr w:type="spellEnd"/>
      <w:r w:rsidRPr="003D6FE4">
        <w:rPr>
          <w:lang w:val="en-US"/>
        </w:rPr>
        <w:t xml:space="preserve"> </w:t>
      </w:r>
      <w:proofErr w:type="spellStart"/>
      <w:r w:rsidRPr="003D6FE4">
        <w:rPr>
          <w:lang w:val="en-US"/>
        </w:rPr>
        <w:t>chuyên</w:t>
      </w:r>
      <w:proofErr w:type="spellEnd"/>
      <w:r w:rsidRPr="003D6FE4">
        <w:rPr>
          <w:lang w:val="en-US"/>
        </w:rPr>
        <w:t xml:space="preserve"> </w:t>
      </w:r>
      <w:proofErr w:type="spellStart"/>
      <w:r w:rsidRPr="003D6FE4">
        <w:rPr>
          <w:lang w:val="en-US"/>
        </w:rPr>
        <w:t>nghiệp</w:t>
      </w:r>
      <w:proofErr w:type="spellEnd"/>
      <w:r w:rsidRPr="003D6FE4">
        <w:rPr>
          <w:lang w:val="en-US"/>
        </w:rPr>
        <w:t xml:space="preserve"> </w:t>
      </w:r>
      <w:proofErr w:type="spellStart"/>
      <w:r w:rsidRPr="003D6FE4">
        <w:rPr>
          <w:lang w:val="en-US"/>
        </w:rPr>
        <w:t>được</w:t>
      </w:r>
      <w:proofErr w:type="spellEnd"/>
      <w:r w:rsidRPr="003D6FE4">
        <w:rPr>
          <w:lang w:val="en-US"/>
        </w:rPr>
        <w:t xml:space="preserve"> </w:t>
      </w:r>
      <w:proofErr w:type="spellStart"/>
      <w:r w:rsidRPr="003D6FE4">
        <w:rPr>
          <w:lang w:val="en-US"/>
        </w:rPr>
        <w:t>thiết</w:t>
      </w:r>
      <w:proofErr w:type="spellEnd"/>
      <w:r w:rsidRPr="003D6FE4">
        <w:rPr>
          <w:lang w:val="en-US"/>
        </w:rPr>
        <w:t xml:space="preserve"> </w:t>
      </w:r>
      <w:proofErr w:type="spellStart"/>
      <w:r w:rsidRPr="003D6FE4">
        <w:rPr>
          <w:lang w:val="en-US"/>
        </w:rPr>
        <w:t>kế</w:t>
      </w:r>
      <w:proofErr w:type="spellEnd"/>
      <w:r w:rsidRPr="003D6FE4">
        <w:rPr>
          <w:lang w:val="en-US"/>
        </w:rPr>
        <w:t xml:space="preserve"> </w:t>
      </w:r>
      <w:proofErr w:type="spellStart"/>
      <w:r w:rsidRPr="003D6FE4">
        <w:rPr>
          <w:lang w:val="en-US"/>
        </w:rPr>
        <w:t>đặc</w:t>
      </w:r>
      <w:proofErr w:type="spellEnd"/>
      <w:r w:rsidRPr="003D6FE4">
        <w:rPr>
          <w:lang w:val="en-US"/>
        </w:rPr>
        <w:t xml:space="preserve"> </w:t>
      </w:r>
      <w:proofErr w:type="spellStart"/>
      <w:r w:rsidRPr="003D6FE4">
        <w:rPr>
          <w:lang w:val="en-US"/>
        </w:rPr>
        <w:t>biệt</w:t>
      </w:r>
      <w:proofErr w:type="spellEnd"/>
      <w:r w:rsidRPr="003D6FE4">
        <w:rPr>
          <w:lang w:val="en-US"/>
        </w:rPr>
        <w:t xml:space="preserve"> </w:t>
      </w:r>
      <w:proofErr w:type="spellStart"/>
      <w:r w:rsidRPr="003D6FE4">
        <w:rPr>
          <w:lang w:val="en-US"/>
        </w:rPr>
        <w:t>cho</w:t>
      </w:r>
      <w:proofErr w:type="spellEnd"/>
      <w:r w:rsidRPr="003D6FE4">
        <w:rPr>
          <w:lang w:val="en-US"/>
        </w:rPr>
        <w:t xml:space="preserve"> </w:t>
      </w:r>
      <w:proofErr w:type="spellStart"/>
      <w:r w:rsidRPr="003D6FE4">
        <w:rPr>
          <w:lang w:val="en-US"/>
        </w:rPr>
        <w:t>nhữ</w:t>
      </w:r>
      <w:r>
        <w:rPr>
          <w:lang w:val="en-US"/>
        </w:rPr>
        <w:t>ng</w:t>
      </w:r>
      <w:proofErr w:type="spellEnd"/>
      <w:r>
        <w:rPr>
          <w:lang w:val="en-US"/>
        </w:rPr>
        <w:t xml:space="preserve"> </w:t>
      </w:r>
      <w:proofErr w:type="spellStart"/>
      <w:r>
        <w:rPr>
          <w:lang w:val="en-US"/>
        </w:rPr>
        <w:t>a</w:t>
      </w:r>
      <w:r w:rsidRPr="003D6FE4">
        <w:rPr>
          <w:lang w:val="en-US"/>
        </w:rPr>
        <w:t>i</w:t>
      </w:r>
      <w:proofErr w:type="spellEnd"/>
      <w:r w:rsidRPr="003D6FE4">
        <w:rPr>
          <w:lang w:val="en-US"/>
        </w:rPr>
        <w:t xml:space="preserve"> </w:t>
      </w:r>
      <w:proofErr w:type="spellStart"/>
      <w:r w:rsidRPr="003D6FE4">
        <w:rPr>
          <w:lang w:val="en-US"/>
        </w:rPr>
        <w:t>muốn</w:t>
      </w:r>
      <w:proofErr w:type="spellEnd"/>
      <w:r w:rsidRPr="003D6FE4">
        <w:rPr>
          <w:lang w:val="en-US"/>
        </w:rPr>
        <w:t xml:space="preserve"> </w:t>
      </w:r>
      <w:proofErr w:type="spellStart"/>
      <w:r w:rsidRPr="003D6FE4">
        <w:rPr>
          <w:lang w:val="en-US"/>
        </w:rPr>
        <w:t>nâng</w:t>
      </w:r>
      <w:proofErr w:type="spellEnd"/>
      <w:r w:rsidRPr="003D6FE4">
        <w:rPr>
          <w:lang w:val="en-US"/>
        </w:rPr>
        <w:t xml:space="preserve"> </w:t>
      </w:r>
      <w:proofErr w:type="spellStart"/>
      <w:r w:rsidRPr="003D6FE4">
        <w:rPr>
          <w:lang w:val="en-US"/>
        </w:rPr>
        <w:t>cao</w:t>
      </w:r>
      <w:proofErr w:type="spellEnd"/>
      <w:r w:rsidRPr="003D6FE4">
        <w:rPr>
          <w:lang w:val="en-US"/>
        </w:rPr>
        <w:t xml:space="preserve"> </w:t>
      </w:r>
      <w:proofErr w:type="spellStart"/>
      <w:r w:rsidRPr="003D6FE4">
        <w:rPr>
          <w:lang w:val="en-US"/>
        </w:rPr>
        <w:t>kiến</w:t>
      </w:r>
      <w:proofErr w:type="spellEnd"/>
      <w:r w:rsidRPr="003D6FE4">
        <w:rPr>
          <w:lang w:val="en-US"/>
        </w:rPr>
        <w:t xml:space="preserve"> ​​</w:t>
      </w:r>
      <w:proofErr w:type="spellStart"/>
      <w:r w:rsidRPr="003D6FE4">
        <w:rPr>
          <w:lang w:val="en-US"/>
        </w:rPr>
        <w:t>thức</w:t>
      </w:r>
      <w:proofErr w:type="spellEnd"/>
      <w:r w:rsidRPr="003D6FE4">
        <w:rPr>
          <w:lang w:val="en-US"/>
        </w:rPr>
        <w:t xml:space="preserve"> </w:t>
      </w:r>
      <w:proofErr w:type="spellStart"/>
      <w:r w:rsidRPr="003D6FE4">
        <w:rPr>
          <w:lang w:val="en-US"/>
        </w:rPr>
        <w:t>và</w:t>
      </w:r>
      <w:proofErr w:type="spellEnd"/>
      <w:r w:rsidRPr="003D6FE4">
        <w:rPr>
          <w:lang w:val="en-US"/>
        </w:rPr>
        <w:t xml:space="preserve"> </w:t>
      </w:r>
      <w:proofErr w:type="spellStart"/>
      <w:r w:rsidRPr="003D6FE4">
        <w:rPr>
          <w:lang w:val="en-US"/>
        </w:rPr>
        <w:t>kỹ</w:t>
      </w:r>
      <w:proofErr w:type="spellEnd"/>
      <w:r>
        <w:rPr>
          <w:lang w:val="en-US"/>
        </w:rPr>
        <w:t xml:space="preserve"> </w:t>
      </w:r>
      <w:proofErr w:type="spellStart"/>
      <w:r>
        <w:rPr>
          <w:lang w:val="en-US"/>
        </w:rPr>
        <w:t>năng</w:t>
      </w:r>
      <w:proofErr w:type="spellEnd"/>
      <w:r>
        <w:rPr>
          <w:lang w:val="en-US"/>
        </w:rPr>
        <w:t xml:space="preserve"> </w:t>
      </w:r>
      <w:proofErr w:type="spellStart"/>
      <w:r>
        <w:rPr>
          <w:lang w:val="en-US"/>
        </w:rPr>
        <w:t>trong</w:t>
      </w:r>
      <w:proofErr w:type="spellEnd"/>
      <w:r w:rsidRPr="003D6FE4">
        <w:rPr>
          <w:lang w:val="en-US"/>
        </w:rPr>
        <w:t xml:space="preserve"> </w:t>
      </w:r>
      <w:proofErr w:type="spellStart"/>
      <w:r w:rsidRPr="003D6FE4">
        <w:rPr>
          <w:lang w:val="en-US"/>
        </w:rPr>
        <w:t>bối</w:t>
      </w:r>
      <w:proofErr w:type="spellEnd"/>
      <w:r w:rsidRPr="003D6FE4">
        <w:rPr>
          <w:lang w:val="en-US"/>
        </w:rPr>
        <w:t xml:space="preserve"> </w:t>
      </w:r>
      <w:proofErr w:type="spellStart"/>
      <w:r w:rsidRPr="003D6FE4">
        <w:rPr>
          <w:lang w:val="en-US"/>
        </w:rPr>
        <w:t>cảnh</w:t>
      </w:r>
      <w:proofErr w:type="spellEnd"/>
      <w:r w:rsidRPr="003D6FE4">
        <w:rPr>
          <w:lang w:val="en-US"/>
        </w:rPr>
        <w:t xml:space="preserve"> </w:t>
      </w:r>
      <w:proofErr w:type="spellStart"/>
      <w:r w:rsidRPr="003D6FE4">
        <w:rPr>
          <w:lang w:val="en-US"/>
        </w:rPr>
        <w:t>rộ</w:t>
      </w:r>
      <w:r>
        <w:rPr>
          <w:lang w:val="en-US"/>
        </w:rPr>
        <w:t>ng</w:t>
      </w:r>
      <w:proofErr w:type="spellEnd"/>
      <w:r w:rsidRPr="003D6FE4">
        <w:rPr>
          <w:lang w:val="en-US"/>
        </w:rPr>
        <w:t xml:space="preserve"> </w:t>
      </w:r>
      <w:proofErr w:type="spellStart"/>
      <w:r w:rsidR="00116B23">
        <w:rPr>
          <w:lang w:val="en-US"/>
        </w:rPr>
        <w:t>lớn</w:t>
      </w:r>
      <w:proofErr w:type="spellEnd"/>
      <w:r w:rsidR="00116B23">
        <w:rPr>
          <w:lang w:val="en-US"/>
        </w:rPr>
        <w:t xml:space="preserve"> </w:t>
      </w:r>
      <w:proofErr w:type="spellStart"/>
      <w:r w:rsidRPr="003D6FE4">
        <w:rPr>
          <w:lang w:val="en-US"/>
        </w:rPr>
        <w:t>của</w:t>
      </w:r>
      <w:proofErr w:type="spellEnd"/>
      <w:r w:rsidRPr="003D6FE4">
        <w:rPr>
          <w:lang w:val="en-US"/>
        </w:rPr>
        <w:t xml:space="preserve"> </w:t>
      </w:r>
      <w:proofErr w:type="spellStart"/>
      <w:r w:rsidRPr="003D6FE4">
        <w:rPr>
          <w:lang w:val="en-US"/>
        </w:rPr>
        <w:t>môi</w:t>
      </w:r>
      <w:proofErr w:type="spellEnd"/>
      <w:r w:rsidRPr="003D6FE4">
        <w:rPr>
          <w:lang w:val="en-US"/>
        </w:rPr>
        <w:t xml:space="preserve"> </w:t>
      </w:r>
      <w:proofErr w:type="spellStart"/>
      <w:r w:rsidRPr="003D6FE4">
        <w:rPr>
          <w:lang w:val="en-US"/>
        </w:rPr>
        <w:t>trườ</w:t>
      </w:r>
      <w:r>
        <w:rPr>
          <w:lang w:val="en-US"/>
        </w:rPr>
        <w:t>ng</w:t>
      </w:r>
      <w:proofErr w:type="spellEnd"/>
      <w:r>
        <w:rPr>
          <w:lang w:val="en-US"/>
        </w:rPr>
        <w:t xml:space="preserve"> </w:t>
      </w:r>
      <w:proofErr w:type="spellStart"/>
      <w:r>
        <w:rPr>
          <w:lang w:val="en-US"/>
        </w:rPr>
        <w:t>kinh</w:t>
      </w:r>
      <w:proofErr w:type="spellEnd"/>
      <w:r>
        <w:rPr>
          <w:lang w:val="en-US"/>
        </w:rPr>
        <w:t xml:space="preserve"> </w:t>
      </w:r>
      <w:proofErr w:type="spellStart"/>
      <w:r>
        <w:rPr>
          <w:lang w:val="en-US"/>
        </w:rPr>
        <w:t>doanh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nâng</w:t>
      </w:r>
      <w:proofErr w:type="spellEnd"/>
      <w:r>
        <w:rPr>
          <w:lang w:val="en-US"/>
        </w:rPr>
        <w:t xml:space="preserve"> </w:t>
      </w:r>
      <w:proofErr w:type="spellStart"/>
      <w:r>
        <w:rPr>
          <w:lang w:val="en-US"/>
        </w:rPr>
        <w:t>cao</w:t>
      </w:r>
      <w:proofErr w:type="spellEnd"/>
      <w:r w:rsidRPr="003D6FE4">
        <w:rPr>
          <w:lang w:val="en-US"/>
        </w:rPr>
        <w:t xml:space="preserve"> </w:t>
      </w:r>
      <w:proofErr w:type="spellStart"/>
      <w:r w:rsidRPr="003D6FE4">
        <w:rPr>
          <w:lang w:val="en-US"/>
        </w:rPr>
        <w:t>mục</w:t>
      </w:r>
      <w:proofErr w:type="spellEnd"/>
      <w:r w:rsidRPr="003D6FE4">
        <w:rPr>
          <w:lang w:val="en-US"/>
        </w:rPr>
        <w:t xml:space="preserve"> </w:t>
      </w:r>
      <w:proofErr w:type="spellStart"/>
      <w:r w:rsidRPr="003D6FE4">
        <w:rPr>
          <w:lang w:val="en-US"/>
        </w:rPr>
        <w:t>tiêu</w:t>
      </w:r>
      <w:proofErr w:type="spellEnd"/>
      <w:r w:rsidRPr="003D6FE4">
        <w:rPr>
          <w:lang w:val="en-US"/>
        </w:rPr>
        <w:t xml:space="preserve"> </w:t>
      </w:r>
      <w:proofErr w:type="spellStart"/>
      <w:r w:rsidRPr="003D6FE4">
        <w:rPr>
          <w:lang w:val="en-US"/>
        </w:rPr>
        <w:t>nghề</w:t>
      </w:r>
      <w:proofErr w:type="spellEnd"/>
      <w:r w:rsidRPr="003D6FE4">
        <w:rPr>
          <w:lang w:val="en-US"/>
        </w:rPr>
        <w:t xml:space="preserve"> </w:t>
      </w:r>
      <w:proofErr w:type="spellStart"/>
      <w:r w:rsidRPr="003D6FE4">
        <w:rPr>
          <w:lang w:val="en-US"/>
        </w:rPr>
        <w:t>nghiệp</w:t>
      </w:r>
      <w:proofErr w:type="spellEnd"/>
      <w:r w:rsidRPr="003D6FE4">
        <w:rPr>
          <w:lang w:val="en-US"/>
        </w:rPr>
        <w:t xml:space="preserve"> </w:t>
      </w:r>
      <w:proofErr w:type="spellStart"/>
      <w:r w:rsidRPr="003D6FE4">
        <w:rPr>
          <w:lang w:val="en-US"/>
        </w:rPr>
        <w:t>củ</w:t>
      </w:r>
      <w:r>
        <w:rPr>
          <w:lang w:val="en-US"/>
        </w:rPr>
        <w:t>a</w:t>
      </w:r>
      <w:proofErr w:type="spellEnd"/>
      <w:r>
        <w:rPr>
          <w:lang w:val="en-US"/>
        </w:rPr>
        <w:t xml:space="preserve"> </w:t>
      </w:r>
      <w:proofErr w:type="spellStart"/>
      <w:r>
        <w:rPr>
          <w:lang w:val="en-US"/>
        </w:rPr>
        <w:t>mình</w:t>
      </w:r>
      <w:proofErr w:type="spellEnd"/>
      <w:r w:rsidRPr="003D6FE4">
        <w:rPr>
          <w:lang w:val="en-US"/>
        </w:rPr>
        <w:t>.</w:t>
      </w:r>
      <w:proofErr w:type="gramEnd"/>
    </w:p>
    <w:p w:rsidR="003D6FE4" w:rsidRPr="003D6FE4" w:rsidRDefault="003D6FE4" w:rsidP="003D6FE4">
      <w:pPr>
        <w:rPr>
          <w:lang w:val="en-US"/>
        </w:rPr>
      </w:pPr>
    </w:p>
    <w:p w:rsidR="003D6FE4" w:rsidRPr="00C05987" w:rsidRDefault="003D6FE4" w:rsidP="003D6FE4">
      <w:pPr>
        <w:rPr>
          <w:b/>
          <w:lang w:val="en-US"/>
        </w:rPr>
      </w:pPr>
      <w:proofErr w:type="spellStart"/>
      <w:r w:rsidRPr="00C05987">
        <w:rPr>
          <w:b/>
          <w:lang w:val="en-US"/>
        </w:rPr>
        <w:t>Mục</w:t>
      </w:r>
      <w:proofErr w:type="spellEnd"/>
      <w:r w:rsidRPr="00C05987">
        <w:rPr>
          <w:b/>
          <w:lang w:val="en-US"/>
        </w:rPr>
        <w:t xml:space="preserve"> </w:t>
      </w:r>
      <w:proofErr w:type="spellStart"/>
      <w:r w:rsidRPr="00C05987">
        <w:rPr>
          <w:b/>
          <w:lang w:val="en-US"/>
        </w:rPr>
        <w:t>tiêu</w:t>
      </w:r>
      <w:proofErr w:type="spellEnd"/>
      <w:r w:rsidRPr="00C05987">
        <w:rPr>
          <w:b/>
          <w:lang w:val="en-US"/>
        </w:rPr>
        <w:t xml:space="preserve"> </w:t>
      </w:r>
      <w:proofErr w:type="spellStart"/>
      <w:r w:rsidRPr="00C05987">
        <w:rPr>
          <w:b/>
          <w:lang w:val="en-US"/>
        </w:rPr>
        <w:t>Chương</w:t>
      </w:r>
      <w:proofErr w:type="spellEnd"/>
      <w:r w:rsidRPr="00C05987">
        <w:rPr>
          <w:b/>
          <w:lang w:val="en-US"/>
        </w:rPr>
        <w:t xml:space="preserve"> </w:t>
      </w:r>
      <w:proofErr w:type="spellStart"/>
      <w:r w:rsidRPr="00C05987">
        <w:rPr>
          <w:b/>
          <w:lang w:val="en-US"/>
        </w:rPr>
        <w:t>trình</w:t>
      </w:r>
      <w:proofErr w:type="spellEnd"/>
    </w:p>
    <w:p w:rsidR="003D6FE4" w:rsidRPr="003D6FE4" w:rsidRDefault="00C776D1" w:rsidP="003D6FE4">
      <w:pPr>
        <w:rPr>
          <w:lang w:val="en-US"/>
        </w:rPr>
      </w:pPr>
      <w:proofErr w:type="spellStart"/>
      <w:r>
        <w:rPr>
          <w:lang w:val="en-US"/>
        </w:rPr>
        <w:t>Mục</w:t>
      </w:r>
      <w:proofErr w:type="spellEnd"/>
      <w:r>
        <w:rPr>
          <w:lang w:val="en-US"/>
        </w:rPr>
        <w:t xml:space="preserve"> </w:t>
      </w:r>
      <w:proofErr w:type="spellStart"/>
      <w:r>
        <w:rPr>
          <w:lang w:val="en-US"/>
        </w:rPr>
        <w:t>tiêu</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C</w:t>
      </w:r>
      <w:r w:rsidR="003D6FE4" w:rsidRPr="003D6FE4">
        <w:rPr>
          <w:lang w:val="en-US"/>
        </w:rPr>
        <w:t>hương</w:t>
      </w:r>
      <w:proofErr w:type="spellEnd"/>
      <w:r w:rsidR="003D6FE4" w:rsidRPr="003D6FE4">
        <w:rPr>
          <w:lang w:val="en-US"/>
        </w:rPr>
        <w:t xml:space="preserve"> </w:t>
      </w:r>
      <w:proofErr w:type="spellStart"/>
      <w:r w:rsidR="003D6FE4" w:rsidRPr="003D6FE4">
        <w:rPr>
          <w:lang w:val="en-US"/>
        </w:rPr>
        <w:t>trình</w:t>
      </w:r>
      <w:proofErr w:type="spellEnd"/>
      <w:r w:rsidR="003D6FE4" w:rsidRPr="003D6FE4">
        <w:rPr>
          <w:lang w:val="en-US"/>
        </w:rPr>
        <w:t xml:space="preserve"> </w:t>
      </w:r>
      <w:proofErr w:type="spellStart"/>
      <w:r>
        <w:rPr>
          <w:lang w:val="en-US"/>
        </w:rPr>
        <w:t>Chứng</w:t>
      </w:r>
      <w:proofErr w:type="spellEnd"/>
      <w:r>
        <w:rPr>
          <w:lang w:val="en-US"/>
        </w:rPr>
        <w:t xml:space="preserve"> </w:t>
      </w:r>
      <w:proofErr w:type="spellStart"/>
      <w:r>
        <w:rPr>
          <w:lang w:val="en-US"/>
        </w:rPr>
        <w:t>chỉ</w:t>
      </w:r>
      <w:proofErr w:type="spellEnd"/>
      <w:r>
        <w:rPr>
          <w:lang w:val="en-US"/>
        </w:rPr>
        <w:t xml:space="preserve"> </w:t>
      </w:r>
      <w:proofErr w:type="spellStart"/>
      <w:r w:rsidR="003D6FE4" w:rsidRPr="003D6FE4">
        <w:rPr>
          <w:lang w:val="en-US"/>
        </w:rPr>
        <w:t>Quả</w:t>
      </w:r>
      <w:r>
        <w:rPr>
          <w:lang w:val="en-US"/>
        </w:rPr>
        <w:t>n</w:t>
      </w:r>
      <w:proofErr w:type="spellEnd"/>
      <w:r>
        <w:rPr>
          <w:lang w:val="en-US"/>
        </w:rPr>
        <w:t xml:space="preserve"> </w:t>
      </w:r>
      <w:proofErr w:type="spellStart"/>
      <w:r>
        <w:rPr>
          <w:lang w:val="en-US"/>
        </w:rPr>
        <w:t>trị</w:t>
      </w:r>
      <w:proofErr w:type="spellEnd"/>
      <w:r>
        <w:rPr>
          <w:lang w:val="en-US"/>
        </w:rPr>
        <w:t xml:space="preserve"> </w:t>
      </w:r>
      <w:proofErr w:type="spellStart"/>
      <w:r>
        <w:rPr>
          <w:lang w:val="en-US"/>
        </w:rPr>
        <w:t>k</w:t>
      </w:r>
      <w:r w:rsidR="003D6FE4" w:rsidRPr="003D6FE4">
        <w:rPr>
          <w:lang w:val="en-US"/>
        </w:rPr>
        <w:t>inh</w:t>
      </w:r>
      <w:proofErr w:type="spellEnd"/>
      <w:r w:rsidR="003D6FE4" w:rsidRPr="003D6FE4">
        <w:rPr>
          <w:lang w:val="en-US"/>
        </w:rPr>
        <w:t xml:space="preserve"> </w:t>
      </w:r>
      <w:proofErr w:type="spellStart"/>
      <w:r w:rsidR="003D6FE4" w:rsidRPr="003D6FE4">
        <w:rPr>
          <w:lang w:val="en-US"/>
        </w:rPr>
        <w:t>doanh</w:t>
      </w:r>
      <w:proofErr w:type="spellEnd"/>
      <w:r w:rsidR="005447C6" w:rsidRPr="005447C6">
        <w:rPr>
          <w:lang w:val="en-US"/>
        </w:rPr>
        <w:t xml:space="preserve"> </w:t>
      </w:r>
      <w:proofErr w:type="spellStart"/>
      <w:r w:rsidR="005447C6">
        <w:rPr>
          <w:lang w:val="en-US"/>
        </w:rPr>
        <w:t>Nâng</w:t>
      </w:r>
      <w:proofErr w:type="spellEnd"/>
      <w:r w:rsidR="005447C6">
        <w:rPr>
          <w:lang w:val="en-US"/>
        </w:rPr>
        <w:t xml:space="preserve"> </w:t>
      </w:r>
      <w:proofErr w:type="spellStart"/>
      <w:r w:rsidR="005447C6">
        <w:rPr>
          <w:lang w:val="en-US"/>
        </w:rPr>
        <w:t>cao</w:t>
      </w:r>
      <w:proofErr w:type="spellEnd"/>
      <w:r w:rsidR="003D6FE4" w:rsidRPr="003D6FE4">
        <w:rPr>
          <w:lang w:val="en-US"/>
        </w:rPr>
        <w:t xml:space="preserve"> </w:t>
      </w:r>
      <w:proofErr w:type="spellStart"/>
      <w:r>
        <w:rPr>
          <w:lang w:val="en-US"/>
        </w:rPr>
        <w:t>là</w:t>
      </w:r>
      <w:proofErr w:type="spellEnd"/>
      <w:r w:rsidR="003D6FE4" w:rsidRPr="003D6FE4">
        <w:rPr>
          <w:lang w:val="en-US"/>
        </w:rPr>
        <w:t xml:space="preserve"> </w:t>
      </w:r>
      <w:proofErr w:type="spellStart"/>
      <w:r w:rsidR="003D6FE4" w:rsidRPr="003D6FE4">
        <w:rPr>
          <w:lang w:val="en-US"/>
        </w:rPr>
        <w:t>cung</w:t>
      </w:r>
      <w:proofErr w:type="spellEnd"/>
      <w:r w:rsidR="003D6FE4" w:rsidRPr="003D6FE4">
        <w:rPr>
          <w:lang w:val="en-US"/>
        </w:rPr>
        <w:t xml:space="preserve"> </w:t>
      </w:r>
      <w:proofErr w:type="spellStart"/>
      <w:r w:rsidR="003D6FE4" w:rsidRPr="003D6FE4">
        <w:rPr>
          <w:lang w:val="en-US"/>
        </w:rPr>
        <w:t>cấ</w:t>
      </w:r>
      <w:r w:rsidR="005447C6">
        <w:rPr>
          <w:lang w:val="en-US"/>
        </w:rPr>
        <w:t>p</w:t>
      </w:r>
      <w:proofErr w:type="spellEnd"/>
      <w:r w:rsidR="005447C6">
        <w:rPr>
          <w:lang w:val="en-US"/>
        </w:rPr>
        <w:t xml:space="preserve"> </w:t>
      </w:r>
      <w:proofErr w:type="spellStart"/>
      <w:r w:rsidR="005447C6">
        <w:rPr>
          <w:lang w:val="en-US"/>
        </w:rPr>
        <w:t>cho</w:t>
      </w:r>
      <w:proofErr w:type="spellEnd"/>
      <w:r w:rsidR="005447C6">
        <w:rPr>
          <w:lang w:val="en-US"/>
        </w:rPr>
        <w:t xml:space="preserve"> </w:t>
      </w:r>
      <w:proofErr w:type="spellStart"/>
      <w:r w:rsidR="005447C6">
        <w:rPr>
          <w:lang w:val="en-US"/>
        </w:rPr>
        <w:t>sinh</w:t>
      </w:r>
      <w:proofErr w:type="spellEnd"/>
      <w:r w:rsidR="005447C6">
        <w:rPr>
          <w:lang w:val="en-US"/>
        </w:rPr>
        <w:t xml:space="preserve"> </w:t>
      </w:r>
      <w:proofErr w:type="spellStart"/>
      <w:r w:rsidR="005447C6">
        <w:rPr>
          <w:lang w:val="en-US"/>
        </w:rPr>
        <w:t>viên</w:t>
      </w:r>
      <w:proofErr w:type="spellEnd"/>
      <w:r w:rsidR="005447C6">
        <w:rPr>
          <w:lang w:val="en-US"/>
        </w:rPr>
        <w:t xml:space="preserve"> </w:t>
      </w:r>
      <w:proofErr w:type="spellStart"/>
      <w:r w:rsidR="003D6FE4" w:rsidRPr="003D6FE4">
        <w:rPr>
          <w:lang w:val="en-US"/>
        </w:rPr>
        <w:t>định</w:t>
      </w:r>
      <w:proofErr w:type="spellEnd"/>
      <w:r w:rsidR="003D6FE4" w:rsidRPr="003D6FE4">
        <w:rPr>
          <w:lang w:val="en-US"/>
        </w:rPr>
        <w:t xml:space="preserve"> </w:t>
      </w:r>
      <w:proofErr w:type="spellStart"/>
      <w:r w:rsidR="003D6FE4" w:rsidRPr="003D6FE4">
        <w:rPr>
          <w:lang w:val="en-US"/>
        </w:rPr>
        <w:t>hướng</w:t>
      </w:r>
      <w:proofErr w:type="spellEnd"/>
      <w:r w:rsidR="003D6FE4" w:rsidRPr="003D6FE4">
        <w:rPr>
          <w:lang w:val="en-US"/>
        </w:rPr>
        <w:t xml:space="preserve"> </w:t>
      </w:r>
      <w:proofErr w:type="spellStart"/>
      <w:r w:rsidR="003D6FE4" w:rsidRPr="003D6FE4">
        <w:rPr>
          <w:lang w:val="en-US"/>
        </w:rPr>
        <w:t>quả</w:t>
      </w:r>
      <w:r w:rsidR="005447C6">
        <w:rPr>
          <w:lang w:val="en-US"/>
        </w:rPr>
        <w:t>n</w:t>
      </w:r>
      <w:proofErr w:type="spellEnd"/>
      <w:r w:rsidR="005447C6">
        <w:rPr>
          <w:lang w:val="en-US"/>
        </w:rPr>
        <w:t xml:space="preserve"> </w:t>
      </w:r>
      <w:proofErr w:type="spellStart"/>
      <w:r w:rsidR="005447C6">
        <w:rPr>
          <w:lang w:val="en-US"/>
        </w:rPr>
        <w:t>trị</w:t>
      </w:r>
      <w:proofErr w:type="spellEnd"/>
      <w:r w:rsidR="003D6FE4" w:rsidRPr="003D6FE4">
        <w:rPr>
          <w:lang w:val="en-US"/>
        </w:rPr>
        <w:t xml:space="preserve"> </w:t>
      </w:r>
      <w:proofErr w:type="spellStart"/>
      <w:proofErr w:type="gramStart"/>
      <w:r w:rsidR="003D6FE4" w:rsidRPr="003D6FE4">
        <w:rPr>
          <w:lang w:val="en-US"/>
        </w:rPr>
        <w:t>theo</w:t>
      </w:r>
      <w:proofErr w:type="spellEnd"/>
      <w:proofErr w:type="gramEnd"/>
      <w:r w:rsidR="003D6FE4" w:rsidRPr="003D6FE4">
        <w:rPr>
          <w:lang w:val="en-US"/>
        </w:rPr>
        <w:t xml:space="preserve"> </w:t>
      </w:r>
      <w:proofErr w:type="spellStart"/>
      <w:r w:rsidR="003D6FE4" w:rsidRPr="003D6FE4">
        <w:rPr>
          <w:lang w:val="en-US"/>
        </w:rPr>
        <w:t>hướng</w:t>
      </w:r>
      <w:proofErr w:type="spellEnd"/>
      <w:r w:rsidR="003D6FE4" w:rsidRPr="003D6FE4">
        <w:rPr>
          <w:lang w:val="en-US"/>
        </w:rPr>
        <w:t xml:space="preserve"> </w:t>
      </w:r>
      <w:proofErr w:type="spellStart"/>
      <w:r w:rsidR="003D6FE4" w:rsidRPr="003D6FE4">
        <w:rPr>
          <w:lang w:val="en-US"/>
        </w:rPr>
        <w:t>quả</w:t>
      </w:r>
      <w:r w:rsidR="005447C6">
        <w:rPr>
          <w:lang w:val="en-US"/>
        </w:rPr>
        <w:t>n</w:t>
      </w:r>
      <w:proofErr w:type="spellEnd"/>
      <w:r w:rsidR="005447C6">
        <w:rPr>
          <w:lang w:val="en-US"/>
        </w:rPr>
        <w:t xml:space="preserve"> </w:t>
      </w:r>
      <w:proofErr w:type="spellStart"/>
      <w:r w:rsidR="005447C6">
        <w:rPr>
          <w:lang w:val="en-US"/>
        </w:rPr>
        <w:t>trị</w:t>
      </w:r>
      <w:proofErr w:type="spellEnd"/>
      <w:r w:rsidR="005447C6">
        <w:rPr>
          <w:lang w:val="en-US"/>
        </w:rPr>
        <w:t xml:space="preserve"> </w:t>
      </w:r>
      <w:proofErr w:type="spellStart"/>
      <w:r w:rsidR="005447C6">
        <w:rPr>
          <w:lang w:val="en-US"/>
        </w:rPr>
        <w:t>kinh</w:t>
      </w:r>
      <w:proofErr w:type="spellEnd"/>
      <w:r w:rsidR="005447C6">
        <w:rPr>
          <w:lang w:val="en-US"/>
        </w:rPr>
        <w:t xml:space="preserve"> </w:t>
      </w:r>
      <w:proofErr w:type="spellStart"/>
      <w:r w:rsidR="005447C6">
        <w:rPr>
          <w:lang w:val="en-US"/>
        </w:rPr>
        <w:t>doanh</w:t>
      </w:r>
      <w:proofErr w:type="spellEnd"/>
      <w:r w:rsidR="005447C6">
        <w:rPr>
          <w:lang w:val="en-US"/>
        </w:rPr>
        <w:t xml:space="preserve">. </w:t>
      </w:r>
      <w:proofErr w:type="spellStart"/>
      <w:r w:rsidR="005447C6">
        <w:rPr>
          <w:lang w:val="en-US"/>
        </w:rPr>
        <w:t>S</w:t>
      </w:r>
      <w:r w:rsidR="003D6FE4" w:rsidRPr="003D6FE4">
        <w:rPr>
          <w:lang w:val="en-US"/>
        </w:rPr>
        <w:t>inh</w:t>
      </w:r>
      <w:proofErr w:type="spellEnd"/>
      <w:r w:rsidR="005447C6">
        <w:rPr>
          <w:lang w:val="en-US"/>
        </w:rPr>
        <w:t xml:space="preserve"> </w:t>
      </w:r>
      <w:proofErr w:type="spellStart"/>
      <w:r w:rsidR="005447C6">
        <w:rPr>
          <w:lang w:val="en-US"/>
        </w:rPr>
        <w:t>viên</w:t>
      </w:r>
      <w:proofErr w:type="spellEnd"/>
      <w:r w:rsidR="003D6FE4" w:rsidRPr="003D6FE4">
        <w:rPr>
          <w:lang w:val="en-US"/>
        </w:rPr>
        <w:t xml:space="preserve"> </w:t>
      </w:r>
      <w:proofErr w:type="spellStart"/>
      <w:r w:rsidR="003D6FE4" w:rsidRPr="003D6FE4">
        <w:rPr>
          <w:lang w:val="en-US"/>
        </w:rPr>
        <w:t>sẽ</w:t>
      </w:r>
      <w:proofErr w:type="spellEnd"/>
      <w:r w:rsidR="005447C6">
        <w:rPr>
          <w:lang w:val="en-US"/>
        </w:rPr>
        <w:t xml:space="preserve"> </w:t>
      </w:r>
      <w:proofErr w:type="spellStart"/>
      <w:r w:rsidR="003D6FE4" w:rsidRPr="003D6FE4">
        <w:rPr>
          <w:lang w:val="en-US"/>
        </w:rPr>
        <w:t>hiể</w:t>
      </w:r>
      <w:r w:rsidR="005447C6">
        <w:rPr>
          <w:lang w:val="en-US"/>
        </w:rPr>
        <w:t>u</w:t>
      </w:r>
      <w:proofErr w:type="spellEnd"/>
      <w:r w:rsidR="005447C6">
        <w:rPr>
          <w:lang w:val="en-US"/>
        </w:rPr>
        <w:t xml:space="preserve"> </w:t>
      </w:r>
      <w:proofErr w:type="spellStart"/>
      <w:r w:rsidR="005447C6">
        <w:rPr>
          <w:lang w:val="en-US"/>
        </w:rPr>
        <w:t>sâu</w:t>
      </w:r>
      <w:proofErr w:type="spellEnd"/>
      <w:r w:rsidR="003D6FE4" w:rsidRPr="003D6FE4">
        <w:rPr>
          <w:lang w:val="en-US"/>
        </w:rPr>
        <w:t xml:space="preserve"> </w:t>
      </w:r>
      <w:proofErr w:type="spellStart"/>
      <w:r w:rsidR="003D6FE4" w:rsidRPr="003D6FE4">
        <w:rPr>
          <w:lang w:val="en-US"/>
        </w:rPr>
        <w:t>hơn</w:t>
      </w:r>
      <w:proofErr w:type="spellEnd"/>
      <w:r w:rsidR="003D6FE4" w:rsidRPr="003D6FE4">
        <w:rPr>
          <w:lang w:val="en-US"/>
        </w:rPr>
        <w:t xml:space="preserve"> </w:t>
      </w:r>
      <w:proofErr w:type="spellStart"/>
      <w:r w:rsidR="003D6FE4" w:rsidRPr="003D6FE4">
        <w:rPr>
          <w:lang w:val="en-US"/>
        </w:rPr>
        <w:t>về</w:t>
      </w:r>
      <w:proofErr w:type="spellEnd"/>
      <w:r w:rsidR="005447C6">
        <w:rPr>
          <w:lang w:val="en-US"/>
        </w:rPr>
        <w:t xml:space="preserve"> </w:t>
      </w:r>
      <w:proofErr w:type="spellStart"/>
      <w:r w:rsidR="005447C6">
        <w:rPr>
          <w:lang w:val="en-US"/>
        </w:rPr>
        <w:t>các</w:t>
      </w:r>
      <w:proofErr w:type="spellEnd"/>
      <w:r w:rsidR="005447C6">
        <w:rPr>
          <w:lang w:val="en-US"/>
        </w:rPr>
        <w:t xml:space="preserve"> </w:t>
      </w:r>
      <w:proofErr w:type="spellStart"/>
      <w:r w:rsidR="005447C6">
        <w:rPr>
          <w:lang w:val="en-US"/>
        </w:rPr>
        <w:t>phạm</w:t>
      </w:r>
      <w:proofErr w:type="spellEnd"/>
      <w:r w:rsidR="005447C6">
        <w:rPr>
          <w:lang w:val="en-US"/>
        </w:rPr>
        <w:t xml:space="preserve"> </w:t>
      </w:r>
      <w:proofErr w:type="gramStart"/>
      <w:r w:rsidR="005447C6">
        <w:rPr>
          <w:lang w:val="en-US"/>
        </w:rPr>
        <w:t>vi</w:t>
      </w:r>
      <w:proofErr w:type="gramEnd"/>
      <w:r w:rsidR="005447C6">
        <w:rPr>
          <w:lang w:val="en-US"/>
        </w:rPr>
        <w:t xml:space="preserve"> </w:t>
      </w:r>
      <w:proofErr w:type="spellStart"/>
      <w:r w:rsidR="003D6FE4" w:rsidRPr="003D6FE4">
        <w:rPr>
          <w:lang w:val="en-US"/>
        </w:rPr>
        <w:t>chức</w:t>
      </w:r>
      <w:proofErr w:type="spellEnd"/>
      <w:r w:rsidR="003D6FE4" w:rsidRPr="003D6FE4">
        <w:rPr>
          <w:lang w:val="en-US"/>
        </w:rPr>
        <w:t xml:space="preserve"> </w:t>
      </w:r>
      <w:proofErr w:type="spellStart"/>
      <w:r w:rsidR="003D6FE4" w:rsidRPr="003D6FE4">
        <w:rPr>
          <w:lang w:val="en-US"/>
        </w:rPr>
        <w:t>năng</w:t>
      </w:r>
      <w:proofErr w:type="spellEnd"/>
      <w:r w:rsidR="003D6FE4" w:rsidRPr="003D6FE4">
        <w:rPr>
          <w:lang w:val="en-US"/>
        </w:rPr>
        <w:t xml:space="preserve"> </w:t>
      </w:r>
      <w:proofErr w:type="spellStart"/>
      <w:r w:rsidR="003D6FE4" w:rsidRPr="003D6FE4">
        <w:rPr>
          <w:lang w:val="en-US"/>
        </w:rPr>
        <w:t>khác</w:t>
      </w:r>
      <w:proofErr w:type="spellEnd"/>
      <w:r w:rsidR="003D6FE4" w:rsidRPr="003D6FE4">
        <w:rPr>
          <w:lang w:val="en-US"/>
        </w:rPr>
        <w:t xml:space="preserve"> </w:t>
      </w:r>
      <w:proofErr w:type="spellStart"/>
      <w:r w:rsidR="003D6FE4" w:rsidRPr="003D6FE4">
        <w:rPr>
          <w:lang w:val="en-US"/>
        </w:rPr>
        <w:t>nhau</w:t>
      </w:r>
      <w:proofErr w:type="spellEnd"/>
      <w:r w:rsidR="003D6FE4" w:rsidRPr="003D6FE4">
        <w:rPr>
          <w:lang w:val="en-US"/>
        </w:rPr>
        <w:t xml:space="preserve"> </w:t>
      </w:r>
      <w:proofErr w:type="spellStart"/>
      <w:r w:rsidR="003D6FE4" w:rsidRPr="003D6FE4">
        <w:rPr>
          <w:lang w:val="en-US"/>
        </w:rPr>
        <w:t>của</w:t>
      </w:r>
      <w:proofErr w:type="spellEnd"/>
      <w:r w:rsidR="003D6FE4" w:rsidRPr="003D6FE4">
        <w:rPr>
          <w:lang w:val="en-US"/>
        </w:rPr>
        <w:t xml:space="preserve"> </w:t>
      </w:r>
      <w:proofErr w:type="spellStart"/>
      <w:r w:rsidR="003D6FE4" w:rsidRPr="003D6FE4">
        <w:rPr>
          <w:lang w:val="en-US"/>
        </w:rPr>
        <w:t>quả</w:t>
      </w:r>
      <w:r w:rsidR="005447C6">
        <w:rPr>
          <w:lang w:val="en-US"/>
        </w:rPr>
        <w:t>n</w:t>
      </w:r>
      <w:proofErr w:type="spellEnd"/>
      <w:r w:rsidR="005447C6">
        <w:rPr>
          <w:lang w:val="en-US"/>
        </w:rPr>
        <w:t xml:space="preserve"> </w:t>
      </w:r>
      <w:proofErr w:type="spellStart"/>
      <w:r w:rsidR="005447C6">
        <w:rPr>
          <w:lang w:val="en-US"/>
        </w:rPr>
        <w:t>trị</w:t>
      </w:r>
      <w:proofErr w:type="spellEnd"/>
      <w:r w:rsidR="003D6FE4" w:rsidRPr="003D6FE4">
        <w:rPr>
          <w:lang w:val="en-US"/>
        </w:rPr>
        <w:t xml:space="preserve"> </w:t>
      </w:r>
      <w:proofErr w:type="spellStart"/>
      <w:r w:rsidR="003D6FE4" w:rsidRPr="003D6FE4">
        <w:rPr>
          <w:lang w:val="en-US"/>
        </w:rPr>
        <w:t>kinh</w:t>
      </w:r>
      <w:proofErr w:type="spellEnd"/>
      <w:r w:rsidR="003D6FE4" w:rsidRPr="003D6FE4">
        <w:rPr>
          <w:lang w:val="en-US"/>
        </w:rPr>
        <w:t xml:space="preserve"> </w:t>
      </w:r>
      <w:proofErr w:type="spellStart"/>
      <w:r w:rsidR="003D6FE4" w:rsidRPr="003D6FE4">
        <w:rPr>
          <w:lang w:val="en-US"/>
        </w:rPr>
        <w:t>doanh</w:t>
      </w:r>
      <w:proofErr w:type="spellEnd"/>
      <w:r w:rsidR="003D6FE4" w:rsidRPr="003D6FE4">
        <w:rPr>
          <w:lang w:val="en-US"/>
        </w:rPr>
        <w:t xml:space="preserve"> </w:t>
      </w:r>
      <w:proofErr w:type="spellStart"/>
      <w:r w:rsidR="003D6FE4" w:rsidRPr="003D6FE4">
        <w:rPr>
          <w:lang w:val="en-US"/>
        </w:rPr>
        <w:t>cũng</w:t>
      </w:r>
      <w:proofErr w:type="spellEnd"/>
      <w:r w:rsidR="003D6FE4" w:rsidRPr="003D6FE4">
        <w:rPr>
          <w:lang w:val="en-US"/>
        </w:rPr>
        <w:t xml:space="preserve"> </w:t>
      </w:r>
      <w:proofErr w:type="spellStart"/>
      <w:r w:rsidR="003D6FE4" w:rsidRPr="003D6FE4">
        <w:rPr>
          <w:lang w:val="en-US"/>
        </w:rPr>
        <w:t>như</w:t>
      </w:r>
      <w:proofErr w:type="spellEnd"/>
      <w:r w:rsidR="003D6FE4" w:rsidRPr="003D6FE4">
        <w:rPr>
          <w:lang w:val="en-US"/>
        </w:rPr>
        <w:t xml:space="preserve"> </w:t>
      </w:r>
      <w:proofErr w:type="spellStart"/>
      <w:r w:rsidR="003D6FE4" w:rsidRPr="003D6FE4">
        <w:rPr>
          <w:lang w:val="en-US"/>
        </w:rPr>
        <w:t>nhữ</w:t>
      </w:r>
      <w:r w:rsidR="005447C6">
        <w:rPr>
          <w:lang w:val="en-US"/>
        </w:rPr>
        <w:t>ng</w:t>
      </w:r>
      <w:proofErr w:type="spellEnd"/>
      <w:r w:rsidR="005447C6">
        <w:rPr>
          <w:lang w:val="en-US"/>
        </w:rPr>
        <w:t xml:space="preserve"> </w:t>
      </w:r>
      <w:proofErr w:type="spellStart"/>
      <w:r w:rsidR="003D6FE4" w:rsidRPr="003D6FE4">
        <w:rPr>
          <w:lang w:val="en-US"/>
        </w:rPr>
        <w:t>các</w:t>
      </w:r>
      <w:proofErr w:type="spellEnd"/>
      <w:r w:rsidR="003D6FE4" w:rsidRPr="003D6FE4">
        <w:rPr>
          <w:lang w:val="en-US"/>
        </w:rPr>
        <w:t xml:space="preserve"> </w:t>
      </w:r>
      <w:proofErr w:type="spellStart"/>
      <w:r w:rsidR="003D6FE4" w:rsidRPr="003D6FE4">
        <w:rPr>
          <w:lang w:val="en-US"/>
        </w:rPr>
        <w:t>vấn</w:t>
      </w:r>
      <w:proofErr w:type="spellEnd"/>
      <w:r w:rsidR="003D6FE4" w:rsidRPr="003D6FE4">
        <w:rPr>
          <w:lang w:val="en-US"/>
        </w:rPr>
        <w:t xml:space="preserve"> </w:t>
      </w:r>
      <w:proofErr w:type="spellStart"/>
      <w:r w:rsidR="003D6FE4" w:rsidRPr="003D6FE4">
        <w:rPr>
          <w:lang w:val="en-US"/>
        </w:rPr>
        <w:t>đề</w:t>
      </w:r>
      <w:proofErr w:type="spellEnd"/>
      <w:r w:rsidR="005447C6">
        <w:rPr>
          <w:lang w:val="en-US"/>
        </w:rPr>
        <w:t xml:space="preserve"> </w:t>
      </w:r>
      <w:proofErr w:type="spellStart"/>
      <w:r w:rsidR="005447C6">
        <w:rPr>
          <w:lang w:val="en-US"/>
        </w:rPr>
        <w:t>thường</w:t>
      </w:r>
      <w:proofErr w:type="spellEnd"/>
      <w:r w:rsidR="005447C6">
        <w:rPr>
          <w:lang w:val="en-US"/>
        </w:rPr>
        <w:t xml:space="preserve"> </w:t>
      </w:r>
      <w:proofErr w:type="spellStart"/>
      <w:r w:rsidR="005447C6">
        <w:rPr>
          <w:lang w:val="en-US"/>
        </w:rPr>
        <w:t>gặp</w:t>
      </w:r>
      <w:proofErr w:type="spellEnd"/>
      <w:r w:rsidR="003D6FE4" w:rsidRPr="003D6FE4">
        <w:rPr>
          <w:lang w:val="en-US"/>
        </w:rPr>
        <w:t xml:space="preserve"> </w:t>
      </w:r>
      <w:proofErr w:type="spellStart"/>
      <w:r w:rsidR="003D6FE4" w:rsidRPr="003D6FE4">
        <w:rPr>
          <w:lang w:val="en-US"/>
        </w:rPr>
        <w:t>trong</w:t>
      </w:r>
      <w:proofErr w:type="spellEnd"/>
      <w:r w:rsidR="003D6FE4" w:rsidRPr="003D6FE4">
        <w:rPr>
          <w:lang w:val="en-US"/>
        </w:rPr>
        <w:t xml:space="preserve"> </w:t>
      </w:r>
      <w:proofErr w:type="spellStart"/>
      <w:r w:rsidR="003D6FE4" w:rsidRPr="003D6FE4">
        <w:rPr>
          <w:lang w:val="en-US"/>
        </w:rPr>
        <w:t>quản</w:t>
      </w:r>
      <w:proofErr w:type="spellEnd"/>
      <w:r w:rsidR="003D6FE4" w:rsidRPr="003D6FE4">
        <w:rPr>
          <w:lang w:val="en-US"/>
        </w:rPr>
        <w:t xml:space="preserve"> </w:t>
      </w:r>
      <w:proofErr w:type="spellStart"/>
      <w:r w:rsidR="003D6FE4" w:rsidRPr="003D6FE4">
        <w:rPr>
          <w:lang w:val="en-US"/>
        </w:rPr>
        <w:t>lý</w:t>
      </w:r>
      <w:proofErr w:type="spellEnd"/>
      <w:r w:rsidR="003D6FE4" w:rsidRPr="003D6FE4">
        <w:rPr>
          <w:lang w:val="en-US"/>
        </w:rPr>
        <w:t xml:space="preserve"> </w:t>
      </w:r>
      <w:proofErr w:type="spellStart"/>
      <w:r w:rsidR="003D6FE4" w:rsidRPr="003D6FE4">
        <w:rPr>
          <w:lang w:val="en-US"/>
        </w:rPr>
        <w:t>chiến</w:t>
      </w:r>
      <w:proofErr w:type="spellEnd"/>
      <w:r w:rsidR="003D6FE4" w:rsidRPr="003D6FE4">
        <w:rPr>
          <w:lang w:val="en-US"/>
        </w:rPr>
        <w:t xml:space="preserve"> </w:t>
      </w:r>
      <w:proofErr w:type="spellStart"/>
      <w:r w:rsidR="003D6FE4" w:rsidRPr="003D6FE4">
        <w:rPr>
          <w:lang w:val="en-US"/>
        </w:rPr>
        <w:t>lược</w:t>
      </w:r>
      <w:proofErr w:type="spellEnd"/>
      <w:r w:rsidR="003D6FE4" w:rsidRPr="003D6FE4">
        <w:rPr>
          <w:lang w:val="en-US"/>
        </w:rPr>
        <w:t xml:space="preserve">, </w:t>
      </w:r>
      <w:proofErr w:type="spellStart"/>
      <w:r w:rsidR="003D6FE4" w:rsidRPr="003D6FE4">
        <w:rPr>
          <w:lang w:val="en-US"/>
        </w:rPr>
        <w:t>chiến</w:t>
      </w:r>
      <w:proofErr w:type="spellEnd"/>
      <w:r w:rsidR="003D6FE4" w:rsidRPr="003D6FE4">
        <w:rPr>
          <w:lang w:val="en-US"/>
        </w:rPr>
        <w:t xml:space="preserve"> </w:t>
      </w:r>
      <w:proofErr w:type="spellStart"/>
      <w:r w:rsidR="003D6FE4" w:rsidRPr="003D6FE4">
        <w:rPr>
          <w:lang w:val="en-US"/>
        </w:rPr>
        <w:t>thuật</w:t>
      </w:r>
      <w:proofErr w:type="spellEnd"/>
      <w:r w:rsidR="003D6FE4" w:rsidRPr="003D6FE4">
        <w:rPr>
          <w:lang w:val="en-US"/>
        </w:rPr>
        <w:t xml:space="preserve"> </w:t>
      </w:r>
      <w:proofErr w:type="spellStart"/>
      <w:r w:rsidR="003D6FE4" w:rsidRPr="003D6FE4">
        <w:rPr>
          <w:lang w:val="en-US"/>
        </w:rPr>
        <w:t>và</w:t>
      </w:r>
      <w:proofErr w:type="spellEnd"/>
      <w:r w:rsidR="003D6FE4" w:rsidRPr="003D6FE4">
        <w:rPr>
          <w:lang w:val="en-US"/>
        </w:rPr>
        <w:t xml:space="preserve"> </w:t>
      </w:r>
      <w:proofErr w:type="spellStart"/>
      <w:r w:rsidR="003D6FE4" w:rsidRPr="003D6FE4">
        <w:rPr>
          <w:lang w:val="en-US"/>
        </w:rPr>
        <w:t>hành</w:t>
      </w:r>
      <w:proofErr w:type="spellEnd"/>
      <w:r w:rsidR="003D6FE4" w:rsidRPr="003D6FE4">
        <w:rPr>
          <w:lang w:val="en-US"/>
        </w:rPr>
        <w:t xml:space="preserve"> </w:t>
      </w:r>
      <w:proofErr w:type="spellStart"/>
      <w:r w:rsidR="003D6FE4" w:rsidRPr="003D6FE4">
        <w:rPr>
          <w:lang w:val="en-US"/>
        </w:rPr>
        <w:t>chính</w:t>
      </w:r>
      <w:proofErr w:type="spellEnd"/>
      <w:r w:rsidR="003D6FE4" w:rsidRPr="003D6FE4">
        <w:rPr>
          <w:lang w:val="en-US"/>
        </w:rPr>
        <w:t>.</w:t>
      </w:r>
    </w:p>
    <w:p w:rsidR="003D6FE4" w:rsidRPr="003D6FE4" w:rsidRDefault="003D6FE4" w:rsidP="003D6FE4">
      <w:pPr>
        <w:rPr>
          <w:lang w:val="en-US"/>
        </w:rPr>
      </w:pPr>
    </w:p>
    <w:p w:rsidR="003D6FE4" w:rsidRPr="00C05987" w:rsidRDefault="005447C6" w:rsidP="003D6FE4">
      <w:pPr>
        <w:rPr>
          <w:b/>
          <w:lang w:val="en-US"/>
        </w:rPr>
      </w:pPr>
      <w:proofErr w:type="spellStart"/>
      <w:r w:rsidRPr="00C05987">
        <w:rPr>
          <w:b/>
          <w:lang w:val="en-US"/>
        </w:rPr>
        <w:t>Phần</w:t>
      </w:r>
      <w:proofErr w:type="spellEnd"/>
      <w:r w:rsidR="003D6FE4" w:rsidRPr="00C05987">
        <w:rPr>
          <w:b/>
          <w:lang w:val="en-US"/>
        </w:rPr>
        <w:t xml:space="preserve"> </w:t>
      </w:r>
      <w:proofErr w:type="spellStart"/>
      <w:r w:rsidR="003D6FE4" w:rsidRPr="00C05987">
        <w:rPr>
          <w:b/>
          <w:lang w:val="en-US"/>
        </w:rPr>
        <w:t>thưởng</w:t>
      </w:r>
      <w:proofErr w:type="spellEnd"/>
      <w:r w:rsidR="003D6FE4" w:rsidRPr="00C05987">
        <w:rPr>
          <w:b/>
          <w:lang w:val="en-US"/>
        </w:rPr>
        <w:t xml:space="preserve"> </w:t>
      </w:r>
      <w:proofErr w:type="spellStart"/>
      <w:r w:rsidRPr="00C05987">
        <w:rPr>
          <w:b/>
          <w:lang w:val="en-US"/>
        </w:rPr>
        <w:t>C</w:t>
      </w:r>
      <w:r w:rsidR="003D6FE4" w:rsidRPr="00C05987">
        <w:rPr>
          <w:b/>
          <w:lang w:val="en-US"/>
        </w:rPr>
        <w:t>hứng</w:t>
      </w:r>
      <w:proofErr w:type="spellEnd"/>
      <w:r w:rsidR="003D6FE4" w:rsidRPr="00C05987">
        <w:rPr>
          <w:b/>
          <w:lang w:val="en-US"/>
        </w:rPr>
        <w:t xml:space="preserve"> </w:t>
      </w:r>
      <w:proofErr w:type="spellStart"/>
      <w:r w:rsidR="003D6FE4" w:rsidRPr="00C05987">
        <w:rPr>
          <w:b/>
          <w:lang w:val="en-US"/>
        </w:rPr>
        <w:t>nhận</w:t>
      </w:r>
      <w:proofErr w:type="spellEnd"/>
    </w:p>
    <w:p w:rsidR="007A5901" w:rsidRDefault="00F0104B" w:rsidP="003D6FE4">
      <w:pPr>
        <w:rPr>
          <w:lang w:val="en-US"/>
        </w:rPr>
      </w:pPr>
      <w:proofErr w:type="spellStart"/>
      <w:r>
        <w:rPr>
          <w:lang w:val="en-US"/>
        </w:rPr>
        <w:t>Các</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viên</w:t>
      </w:r>
      <w:proofErr w:type="spellEnd"/>
      <w:r w:rsidR="003D6FE4" w:rsidRPr="003D6FE4">
        <w:rPr>
          <w:lang w:val="en-US"/>
        </w:rPr>
        <w:t xml:space="preserve"> </w:t>
      </w:r>
      <w:proofErr w:type="spellStart"/>
      <w:r w:rsidR="003D6FE4" w:rsidRPr="003D6FE4">
        <w:rPr>
          <w:lang w:val="en-US"/>
        </w:rPr>
        <w:t>hoàn</w:t>
      </w:r>
      <w:proofErr w:type="spellEnd"/>
      <w:r w:rsidR="003D6FE4" w:rsidRPr="003D6FE4">
        <w:rPr>
          <w:lang w:val="en-US"/>
        </w:rPr>
        <w:t xml:space="preserve"> </w:t>
      </w:r>
      <w:proofErr w:type="spellStart"/>
      <w:r w:rsidR="003D6FE4" w:rsidRPr="003D6FE4">
        <w:rPr>
          <w:lang w:val="en-US"/>
        </w:rPr>
        <w:t>thành</w:t>
      </w:r>
      <w:proofErr w:type="spellEnd"/>
      <w:r w:rsidR="003D6FE4" w:rsidRPr="003D6FE4">
        <w:rPr>
          <w:lang w:val="en-US"/>
        </w:rPr>
        <w:t xml:space="preserve"> </w:t>
      </w:r>
      <w:proofErr w:type="spellStart"/>
      <w:r w:rsidR="003D6FE4" w:rsidRPr="003D6FE4">
        <w:rPr>
          <w:lang w:val="en-US"/>
        </w:rPr>
        <w:t>tất</w:t>
      </w:r>
      <w:proofErr w:type="spellEnd"/>
      <w:r w:rsidR="003D6FE4" w:rsidRPr="003D6FE4">
        <w:rPr>
          <w:lang w:val="en-US"/>
        </w:rPr>
        <w:t xml:space="preserve"> </w:t>
      </w:r>
      <w:proofErr w:type="spellStart"/>
      <w:r w:rsidR="003D6FE4" w:rsidRPr="003D6FE4">
        <w:rPr>
          <w:lang w:val="en-US"/>
        </w:rPr>
        <w:t>cả</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tập</w:t>
      </w:r>
      <w:proofErr w:type="spellEnd"/>
      <w:r>
        <w:rPr>
          <w:lang w:val="en-US"/>
        </w:rPr>
        <w:t xml:space="preserve"> </w:t>
      </w:r>
      <w:proofErr w:type="spellStart"/>
      <w:r w:rsidR="003D6FE4" w:rsidRPr="003D6FE4">
        <w:rPr>
          <w:lang w:val="en-US"/>
        </w:rPr>
        <w:t>cần</w:t>
      </w:r>
      <w:proofErr w:type="spellEnd"/>
      <w:r w:rsidR="003D6FE4" w:rsidRPr="003D6FE4">
        <w:rPr>
          <w:lang w:val="en-US"/>
        </w:rPr>
        <w:t xml:space="preserve"> </w:t>
      </w:r>
      <w:proofErr w:type="spellStart"/>
      <w:r w:rsidR="003D6FE4" w:rsidRPr="003D6FE4">
        <w:rPr>
          <w:lang w:val="en-US"/>
        </w:rPr>
        <w:t>thiết</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khóa</w:t>
      </w:r>
      <w:proofErr w:type="spellEnd"/>
      <w:r>
        <w:rPr>
          <w:lang w:val="en-US"/>
        </w:rPr>
        <w:t xml:space="preserve"> </w:t>
      </w:r>
      <w:proofErr w:type="spellStart"/>
      <w:r>
        <w:rPr>
          <w:lang w:val="en-US"/>
        </w:rPr>
        <w:t>học</w:t>
      </w:r>
      <w:proofErr w:type="spellEnd"/>
      <w:r w:rsidR="003D6FE4" w:rsidRPr="003D6FE4">
        <w:rPr>
          <w:lang w:val="en-US"/>
        </w:rPr>
        <w:t xml:space="preserve">, </w:t>
      </w:r>
      <w:proofErr w:type="spellStart"/>
      <w:r w:rsidR="0094788F">
        <w:rPr>
          <w:lang w:val="en-US"/>
        </w:rPr>
        <w:t>vượt</w:t>
      </w:r>
      <w:proofErr w:type="spellEnd"/>
      <w:r w:rsidR="0094788F">
        <w:rPr>
          <w:lang w:val="en-US"/>
        </w:rPr>
        <w:t xml:space="preserve"> qua </w:t>
      </w:r>
      <w:proofErr w:type="spellStart"/>
      <w:r w:rsidR="0094788F">
        <w:rPr>
          <w:lang w:val="en-US"/>
        </w:rPr>
        <w:t>các</w:t>
      </w:r>
      <w:proofErr w:type="spellEnd"/>
      <w:r w:rsidR="0094788F">
        <w:rPr>
          <w:lang w:val="en-US"/>
        </w:rPr>
        <w:t xml:space="preserve"> </w:t>
      </w:r>
      <w:proofErr w:type="spellStart"/>
      <w:r w:rsidR="0094788F">
        <w:rPr>
          <w:lang w:val="en-US"/>
        </w:rPr>
        <w:t>môn</w:t>
      </w:r>
      <w:proofErr w:type="spellEnd"/>
      <w:r w:rsidR="0094788F">
        <w:rPr>
          <w:lang w:val="en-US"/>
        </w:rPr>
        <w:t xml:space="preserve"> </w:t>
      </w:r>
      <w:proofErr w:type="spellStart"/>
      <w:r w:rsidR="0094788F">
        <w:rPr>
          <w:lang w:val="en-US"/>
        </w:rPr>
        <w:t>học</w:t>
      </w:r>
      <w:proofErr w:type="spellEnd"/>
      <w:r w:rsidR="003D6FE4" w:rsidRPr="003D6FE4">
        <w:rPr>
          <w:lang w:val="en-US"/>
        </w:rPr>
        <w:t xml:space="preserve"> </w:t>
      </w:r>
      <w:proofErr w:type="spellStart"/>
      <w:r w:rsidR="0094788F">
        <w:rPr>
          <w:lang w:val="en-US"/>
        </w:rPr>
        <w:t>yêu</w:t>
      </w:r>
      <w:proofErr w:type="spellEnd"/>
      <w:r w:rsidR="0094788F">
        <w:rPr>
          <w:lang w:val="en-US"/>
        </w:rPr>
        <w:t xml:space="preserve"> </w:t>
      </w:r>
      <w:proofErr w:type="spellStart"/>
      <w:r w:rsidR="003D6FE4" w:rsidRPr="003D6FE4">
        <w:rPr>
          <w:lang w:val="en-US"/>
        </w:rPr>
        <w:t>cầ</w:t>
      </w:r>
      <w:r w:rsidR="0094788F">
        <w:rPr>
          <w:lang w:val="en-US"/>
        </w:rPr>
        <w:t>u</w:t>
      </w:r>
      <w:proofErr w:type="spellEnd"/>
      <w:r w:rsidR="003D6FE4" w:rsidRPr="003D6FE4">
        <w:rPr>
          <w:lang w:val="en-US"/>
        </w:rPr>
        <w:t xml:space="preserve"> </w:t>
      </w:r>
      <w:proofErr w:type="spellStart"/>
      <w:r w:rsidR="003D6FE4" w:rsidRPr="003D6FE4">
        <w:rPr>
          <w:lang w:val="en-US"/>
        </w:rPr>
        <w:t>và</w:t>
      </w:r>
      <w:proofErr w:type="spellEnd"/>
      <w:r w:rsidR="003D6FE4" w:rsidRPr="003D6FE4">
        <w:rPr>
          <w:lang w:val="en-US"/>
        </w:rPr>
        <w:t xml:space="preserve"> </w:t>
      </w:r>
      <w:proofErr w:type="spellStart"/>
      <w:r w:rsidR="003D6FE4" w:rsidRPr="003D6FE4">
        <w:rPr>
          <w:lang w:val="en-US"/>
        </w:rPr>
        <w:t>đáp</w:t>
      </w:r>
      <w:proofErr w:type="spellEnd"/>
      <w:r w:rsidR="003D6FE4" w:rsidRPr="003D6FE4">
        <w:rPr>
          <w:lang w:val="en-US"/>
        </w:rPr>
        <w:t xml:space="preserve"> </w:t>
      </w:r>
      <w:proofErr w:type="spellStart"/>
      <w:r w:rsidR="003D6FE4" w:rsidRPr="003D6FE4">
        <w:rPr>
          <w:lang w:val="en-US"/>
        </w:rPr>
        <w:t>ứng</w:t>
      </w:r>
      <w:proofErr w:type="spellEnd"/>
      <w:r w:rsidR="003D6FE4" w:rsidRPr="003D6FE4">
        <w:rPr>
          <w:lang w:val="en-US"/>
        </w:rPr>
        <w:t xml:space="preserve"> </w:t>
      </w:r>
      <w:proofErr w:type="spellStart"/>
      <w:r w:rsidR="0094788F">
        <w:rPr>
          <w:lang w:val="en-US"/>
        </w:rPr>
        <w:t>mọi</w:t>
      </w:r>
      <w:proofErr w:type="spellEnd"/>
      <w:r w:rsidR="003D6FE4" w:rsidRPr="003D6FE4">
        <w:rPr>
          <w:lang w:val="en-US"/>
        </w:rPr>
        <w:t xml:space="preserve"> </w:t>
      </w:r>
      <w:proofErr w:type="spellStart"/>
      <w:r w:rsidR="003D6FE4" w:rsidRPr="003D6FE4">
        <w:rPr>
          <w:lang w:val="en-US"/>
        </w:rPr>
        <w:t>nghĩa</w:t>
      </w:r>
      <w:proofErr w:type="spellEnd"/>
      <w:r w:rsidR="003D6FE4" w:rsidRPr="003D6FE4">
        <w:rPr>
          <w:lang w:val="en-US"/>
        </w:rPr>
        <w:t xml:space="preserve"> </w:t>
      </w:r>
      <w:proofErr w:type="spellStart"/>
      <w:r w:rsidR="003D6FE4" w:rsidRPr="003D6FE4">
        <w:rPr>
          <w:lang w:val="en-US"/>
        </w:rPr>
        <w:t>vụ</w:t>
      </w:r>
      <w:proofErr w:type="spellEnd"/>
      <w:r w:rsidR="0094788F">
        <w:rPr>
          <w:lang w:val="en-US"/>
        </w:rPr>
        <w:t xml:space="preserve"> </w:t>
      </w:r>
      <w:proofErr w:type="spellStart"/>
      <w:r w:rsidR="0094788F">
        <w:rPr>
          <w:lang w:val="en-US"/>
        </w:rPr>
        <w:t>tài</w:t>
      </w:r>
      <w:proofErr w:type="spellEnd"/>
      <w:r w:rsidR="0094788F">
        <w:rPr>
          <w:lang w:val="en-US"/>
        </w:rPr>
        <w:t xml:space="preserve"> </w:t>
      </w:r>
      <w:proofErr w:type="spellStart"/>
      <w:r w:rsidR="0094788F">
        <w:rPr>
          <w:lang w:val="en-US"/>
        </w:rPr>
        <w:t>chính</w:t>
      </w:r>
      <w:proofErr w:type="spellEnd"/>
      <w:r w:rsidR="0094788F">
        <w:rPr>
          <w:lang w:val="en-US"/>
        </w:rPr>
        <w:t xml:space="preserve"> </w:t>
      </w:r>
      <w:proofErr w:type="spellStart"/>
      <w:r w:rsidR="0094788F">
        <w:rPr>
          <w:lang w:val="en-US"/>
        </w:rPr>
        <w:t>đối</w:t>
      </w:r>
      <w:proofErr w:type="spellEnd"/>
      <w:r w:rsidR="0094788F">
        <w:rPr>
          <w:lang w:val="en-US"/>
        </w:rPr>
        <w:t xml:space="preserve"> </w:t>
      </w:r>
      <w:proofErr w:type="spellStart"/>
      <w:r w:rsidR="0094788F">
        <w:rPr>
          <w:lang w:val="en-US"/>
        </w:rPr>
        <w:t>với</w:t>
      </w:r>
      <w:proofErr w:type="spellEnd"/>
      <w:r w:rsidR="0094788F">
        <w:rPr>
          <w:lang w:val="en-US"/>
        </w:rPr>
        <w:t xml:space="preserve"> </w:t>
      </w:r>
      <w:proofErr w:type="spellStart"/>
      <w:r w:rsidR="0094788F">
        <w:rPr>
          <w:lang w:val="en-US"/>
        </w:rPr>
        <w:t>Học</w:t>
      </w:r>
      <w:proofErr w:type="spellEnd"/>
      <w:r w:rsidR="0094788F">
        <w:rPr>
          <w:lang w:val="en-US"/>
        </w:rPr>
        <w:t xml:space="preserve"> </w:t>
      </w:r>
      <w:proofErr w:type="spellStart"/>
      <w:r w:rsidR="0094788F">
        <w:rPr>
          <w:lang w:val="en-US"/>
        </w:rPr>
        <w:t>v</w:t>
      </w:r>
      <w:r w:rsidR="003D6FE4" w:rsidRPr="003D6FE4">
        <w:rPr>
          <w:lang w:val="en-US"/>
        </w:rPr>
        <w:t>iện</w:t>
      </w:r>
      <w:proofErr w:type="spellEnd"/>
      <w:r w:rsidR="0094788F">
        <w:rPr>
          <w:lang w:val="en-US"/>
        </w:rPr>
        <w:t xml:space="preserve"> </w:t>
      </w:r>
      <w:proofErr w:type="spellStart"/>
      <w:r w:rsidR="0094788F">
        <w:rPr>
          <w:lang w:val="en-US"/>
        </w:rPr>
        <w:t>sẽ</w:t>
      </w:r>
      <w:proofErr w:type="spellEnd"/>
      <w:r w:rsidR="003D6FE4" w:rsidRPr="003D6FE4">
        <w:rPr>
          <w:lang w:val="en-US"/>
        </w:rPr>
        <w:t xml:space="preserve"> </w:t>
      </w:r>
      <w:proofErr w:type="spellStart"/>
      <w:r w:rsidR="003D6FE4" w:rsidRPr="003D6FE4">
        <w:rPr>
          <w:lang w:val="en-US"/>
        </w:rPr>
        <w:t>được</w:t>
      </w:r>
      <w:proofErr w:type="spellEnd"/>
      <w:r w:rsidR="003D6FE4" w:rsidRPr="003D6FE4">
        <w:rPr>
          <w:lang w:val="en-US"/>
        </w:rPr>
        <w:t xml:space="preserve"> </w:t>
      </w:r>
      <w:proofErr w:type="spellStart"/>
      <w:r w:rsidR="003D6FE4" w:rsidRPr="003D6FE4">
        <w:rPr>
          <w:lang w:val="en-US"/>
        </w:rPr>
        <w:t>trao</w:t>
      </w:r>
      <w:proofErr w:type="spellEnd"/>
      <w:r w:rsidR="003D6FE4" w:rsidRPr="003D6FE4">
        <w:rPr>
          <w:lang w:val="en-US"/>
        </w:rPr>
        <w:t xml:space="preserve"> </w:t>
      </w:r>
      <w:proofErr w:type="spellStart"/>
      <w:r w:rsidR="0094788F">
        <w:rPr>
          <w:lang w:val="en-US"/>
        </w:rPr>
        <w:t>Chứng</w:t>
      </w:r>
      <w:proofErr w:type="spellEnd"/>
      <w:r w:rsidR="0094788F">
        <w:rPr>
          <w:lang w:val="en-US"/>
        </w:rPr>
        <w:t xml:space="preserve"> </w:t>
      </w:r>
      <w:proofErr w:type="spellStart"/>
      <w:r w:rsidR="0094788F">
        <w:rPr>
          <w:lang w:val="en-US"/>
        </w:rPr>
        <w:t>chỉ</w:t>
      </w:r>
      <w:proofErr w:type="spellEnd"/>
      <w:r w:rsidR="0094788F">
        <w:rPr>
          <w:lang w:val="en-US"/>
        </w:rPr>
        <w:t xml:space="preserve"> </w:t>
      </w:r>
      <w:proofErr w:type="spellStart"/>
      <w:r w:rsidR="0094788F">
        <w:rPr>
          <w:lang w:val="en-US"/>
        </w:rPr>
        <w:t>Nâng</w:t>
      </w:r>
      <w:proofErr w:type="spellEnd"/>
      <w:r w:rsidR="0094788F">
        <w:rPr>
          <w:lang w:val="en-US"/>
        </w:rPr>
        <w:t xml:space="preserve"> </w:t>
      </w:r>
      <w:proofErr w:type="spellStart"/>
      <w:r w:rsidR="0094788F">
        <w:rPr>
          <w:lang w:val="en-US"/>
        </w:rPr>
        <w:t>cao</w:t>
      </w:r>
      <w:proofErr w:type="spellEnd"/>
      <w:r w:rsidR="0094788F">
        <w:rPr>
          <w:lang w:val="en-US"/>
        </w:rPr>
        <w:t xml:space="preserve"> </w:t>
      </w:r>
      <w:proofErr w:type="spellStart"/>
      <w:r w:rsidR="003D6FE4" w:rsidRPr="003D6FE4">
        <w:rPr>
          <w:lang w:val="en-US"/>
        </w:rPr>
        <w:t>về</w:t>
      </w:r>
      <w:proofErr w:type="spellEnd"/>
      <w:r w:rsidR="003D6FE4" w:rsidRPr="003D6FE4">
        <w:rPr>
          <w:lang w:val="en-US"/>
        </w:rPr>
        <w:t xml:space="preserve"> </w:t>
      </w:r>
      <w:proofErr w:type="spellStart"/>
      <w:r w:rsidR="003D6FE4" w:rsidRPr="003D6FE4">
        <w:rPr>
          <w:lang w:val="en-US"/>
        </w:rPr>
        <w:t>Quả</w:t>
      </w:r>
      <w:r w:rsidR="0094788F">
        <w:rPr>
          <w:lang w:val="en-US"/>
        </w:rPr>
        <w:t>n</w:t>
      </w:r>
      <w:proofErr w:type="spellEnd"/>
      <w:r w:rsidR="0094788F">
        <w:rPr>
          <w:lang w:val="en-US"/>
        </w:rPr>
        <w:t xml:space="preserve"> </w:t>
      </w:r>
      <w:proofErr w:type="spellStart"/>
      <w:r w:rsidR="0094788F">
        <w:rPr>
          <w:lang w:val="en-US"/>
        </w:rPr>
        <w:t>trị</w:t>
      </w:r>
      <w:proofErr w:type="spellEnd"/>
      <w:r w:rsidR="003D6FE4" w:rsidRPr="003D6FE4">
        <w:rPr>
          <w:lang w:val="en-US"/>
        </w:rPr>
        <w:t xml:space="preserve"> </w:t>
      </w:r>
      <w:proofErr w:type="spellStart"/>
      <w:r w:rsidR="003D6FE4" w:rsidRPr="003D6FE4">
        <w:rPr>
          <w:lang w:val="en-US"/>
        </w:rPr>
        <w:t>kinh</w:t>
      </w:r>
      <w:proofErr w:type="spellEnd"/>
      <w:r w:rsidR="003D6FE4" w:rsidRPr="003D6FE4">
        <w:rPr>
          <w:lang w:val="en-US"/>
        </w:rPr>
        <w:t xml:space="preserve"> </w:t>
      </w:r>
      <w:proofErr w:type="spellStart"/>
      <w:r w:rsidR="003D6FE4" w:rsidRPr="003D6FE4">
        <w:rPr>
          <w:lang w:val="en-US"/>
        </w:rPr>
        <w:t>doanh</w:t>
      </w:r>
      <w:proofErr w:type="spellEnd"/>
      <w:r w:rsidR="003D6FE4" w:rsidRPr="003D6FE4">
        <w:rPr>
          <w:lang w:val="en-US"/>
        </w:rPr>
        <w:t xml:space="preserve"> </w:t>
      </w:r>
      <w:proofErr w:type="spellStart"/>
      <w:r w:rsidR="003D6FE4" w:rsidRPr="003D6FE4">
        <w:rPr>
          <w:lang w:val="en-US"/>
        </w:rPr>
        <w:t>và</w:t>
      </w:r>
      <w:proofErr w:type="spellEnd"/>
      <w:r w:rsidR="003D6FE4" w:rsidRPr="003D6FE4">
        <w:rPr>
          <w:lang w:val="en-US"/>
        </w:rPr>
        <w:t xml:space="preserve"> </w:t>
      </w:r>
      <w:proofErr w:type="spellStart"/>
      <w:r w:rsidR="003D6FE4" w:rsidRPr="003D6FE4">
        <w:rPr>
          <w:lang w:val="en-US"/>
        </w:rPr>
        <w:t>được</w:t>
      </w:r>
      <w:proofErr w:type="spellEnd"/>
      <w:r w:rsidR="003D6FE4" w:rsidRPr="003D6FE4">
        <w:rPr>
          <w:lang w:val="en-US"/>
        </w:rPr>
        <w:t xml:space="preserve"> </w:t>
      </w:r>
      <w:proofErr w:type="spellStart"/>
      <w:r w:rsidR="003D6FE4" w:rsidRPr="003D6FE4">
        <w:rPr>
          <w:lang w:val="en-US"/>
        </w:rPr>
        <w:t>phép</w:t>
      </w:r>
      <w:proofErr w:type="spellEnd"/>
      <w:r w:rsidR="003D6FE4" w:rsidRPr="003D6FE4">
        <w:rPr>
          <w:lang w:val="en-US"/>
        </w:rPr>
        <w:t xml:space="preserve"> </w:t>
      </w:r>
      <w:proofErr w:type="spellStart"/>
      <w:r w:rsidR="003D6FE4" w:rsidRPr="003D6FE4">
        <w:rPr>
          <w:lang w:val="en-US"/>
        </w:rPr>
        <w:t>sử</w:t>
      </w:r>
      <w:proofErr w:type="spellEnd"/>
      <w:r w:rsidR="003D6FE4" w:rsidRPr="003D6FE4">
        <w:rPr>
          <w:lang w:val="en-US"/>
        </w:rPr>
        <w:t xml:space="preserve"> </w:t>
      </w:r>
      <w:proofErr w:type="spellStart"/>
      <w:r w:rsidR="003D6FE4" w:rsidRPr="003D6FE4">
        <w:rPr>
          <w:lang w:val="en-US"/>
        </w:rPr>
        <w:t>dụ</w:t>
      </w:r>
      <w:r w:rsidR="00DB2407">
        <w:rPr>
          <w:lang w:val="en-US"/>
        </w:rPr>
        <w:t>ng</w:t>
      </w:r>
      <w:proofErr w:type="spellEnd"/>
      <w:r w:rsidR="003D6FE4" w:rsidRPr="003D6FE4">
        <w:rPr>
          <w:lang w:val="en-US"/>
        </w:rPr>
        <w:t xml:space="preserve"> </w:t>
      </w:r>
      <w:proofErr w:type="spellStart"/>
      <w:r w:rsidR="003D6FE4" w:rsidRPr="003D6FE4">
        <w:rPr>
          <w:lang w:val="en-US"/>
        </w:rPr>
        <w:t>chữ</w:t>
      </w:r>
      <w:proofErr w:type="spellEnd"/>
      <w:r w:rsidR="003D6FE4" w:rsidRPr="003D6FE4">
        <w:rPr>
          <w:lang w:val="en-US"/>
        </w:rPr>
        <w:t xml:space="preserve"> "</w:t>
      </w:r>
      <w:proofErr w:type="spellStart"/>
      <w:r w:rsidR="0094788F">
        <w:rPr>
          <w:lang w:val="en-US"/>
        </w:rPr>
        <w:t>Chứng</w:t>
      </w:r>
      <w:proofErr w:type="spellEnd"/>
      <w:r w:rsidR="0094788F">
        <w:rPr>
          <w:lang w:val="en-US"/>
        </w:rPr>
        <w:t xml:space="preserve"> </w:t>
      </w:r>
      <w:proofErr w:type="spellStart"/>
      <w:r w:rsidR="0094788F">
        <w:rPr>
          <w:lang w:val="en-US"/>
        </w:rPr>
        <w:t>chỉ</w:t>
      </w:r>
      <w:proofErr w:type="spellEnd"/>
      <w:r w:rsidR="0094788F">
        <w:rPr>
          <w:lang w:val="en-US"/>
        </w:rPr>
        <w:t xml:space="preserve"> </w:t>
      </w:r>
      <w:proofErr w:type="spellStart"/>
      <w:r w:rsidR="0094788F">
        <w:rPr>
          <w:lang w:val="en-US"/>
        </w:rPr>
        <w:t>Quản</w:t>
      </w:r>
      <w:proofErr w:type="spellEnd"/>
      <w:r w:rsidR="0094788F">
        <w:rPr>
          <w:lang w:val="en-US"/>
        </w:rPr>
        <w:t xml:space="preserve"> </w:t>
      </w:r>
      <w:proofErr w:type="spellStart"/>
      <w:r w:rsidR="0094788F">
        <w:rPr>
          <w:lang w:val="en-US"/>
        </w:rPr>
        <w:t>trị</w:t>
      </w:r>
      <w:proofErr w:type="spellEnd"/>
      <w:r w:rsidR="0094788F">
        <w:rPr>
          <w:lang w:val="en-US"/>
        </w:rPr>
        <w:t xml:space="preserve"> </w:t>
      </w:r>
      <w:proofErr w:type="spellStart"/>
      <w:r w:rsidR="0094788F">
        <w:rPr>
          <w:lang w:val="en-US"/>
        </w:rPr>
        <w:t>Kinh</w:t>
      </w:r>
      <w:proofErr w:type="spellEnd"/>
      <w:r w:rsidR="0094788F">
        <w:rPr>
          <w:lang w:val="en-US"/>
        </w:rPr>
        <w:t xml:space="preserve"> </w:t>
      </w:r>
      <w:proofErr w:type="spellStart"/>
      <w:r w:rsidR="0094788F">
        <w:rPr>
          <w:lang w:val="en-US"/>
        </w:rPr>
        <w:t>doanh</w:t>
      </w:r>
      <w:proofErr w:type="spellEnd"/>
      <w:r w:rsidR="0094788F">
        <w:rPr>
          <w:lang w:val="en-US"/>
        </w:rPr>
        <w:t xml:space="preserve"> </w:t>
      </w:r>
      <w:proofErr w:type="spellStart"/>
      <w:r w:rsidR="0094788F">
        <w:rPr>
          <w:lang w:val="en-US"/>
        </w:rPr>
        <w:t>Nâng</w:t>
      </w:r>
      <w:proofErr w:type="spellEnd"/>
      <w:r w:rsidR="0094788F">
        <w:rPr>
          <w:lang w:val="en-US"/>
        </w:rPr>
        <w:t xml:space="preserve"> </w:t>
      </w:r>
      <w:proofErr w:type="spellStart"/>
      <w:r w:rsidR="0094788F">
        <w:rPr>
          <w:lang w:val="en-US"/>
        </w:rPr>
        <w:t>cao</w:t>
      </w:r>
      <w:proofErr w:type="spellEnd"/>
      <w:r w:rsidR="003D6FE4" w:rsidRPr="003D6FE4">
        <w:rPr>
          <w:lang w:val="en-US"/>
        </w:rPr>
        <w:t xml:space="preserve">" </w:t>
      </w:r>
      <w:proofErr w:type="spellStart"/>
      <w:r w:rsidR="00DB2407">
        <w:rPr>
          <w:lang w:val="en-US"/>
        </w:rPr>
        <w:t>sau</w:t>
      </w:r>
      <w:proofErr w:type="spellEnd"/>
      <w:r w:rsidR="003D6FE4" w:rsidRPr="003D6FE4">
        <w:rPr>
          <w:lang w:val="en-US"/>
        </w:rPr>
        <w:t xml:space="preserve"> </w:t>
      </w:r>
      <w:proofErr w:type="spellStart"/>
      <w:r w:rsidR="003D6FE4" w:rsidRPr="003D6FE4">
        <w:rPr>
          <w:lang w:val="en-US"/>
        </w:rPr>
        <w:t>tên</w:t>
      </w:r>
      <w:proofErr w:type="spellEnd"/>
      <w:r w:rsidR="003D6FE4" w:rsidRPr="003D6FE4">
        <w:rPr>
          <w:lang w:val="en-US"/>
        </w:rPr>
        <w:t xml:space="preserve"> </w:t>
      </w:r>
      <w:proofErr w:type="spellStart"/>
      <w:r w:rsidR="003D6FE4" w:rsidRPr="003D6FE4">
        <w:rPr>
          <w:lang w:val="en-US"/>
        </w:rPr>
        <w:t>củ</w:t>
      </w:r>
      <w:r w:rsidR="00DB2407">
        <w:rPr>
          <w:lang w:val="en-US"/>
        </w:rPr>
        <w:t>a</w:t>
      </w:r>
      <w:proofErr w:type="spellEnd"/>
      <w:r w:rsidR="00DB2407">
        <w:rPr>
          <w:lang w:val="en-US"/>
        </w:rPr>
        <w:t xml:space="preserve"> </w:t>
      </w:r>
      <w:proofErr w:type="spellStart"/>
      <w:r w:rsidR="00DB2407">
        <w:rPr>
          <w:lang w:val="en-US"/>
        </w:rPr>
        <w:t>mình</w:t>
      </w:r>
      <w:proofErr w:type="spellEnd"/>
      <w:r w:rsidR="003D6FE4" w:rsidRPr="003D6FE4">
        <w:rPr>
          <w:lang w:val="en-US"/>
        </w:rPr>
        <w:t>.</w:t>
      </w:r>
    </w:p>
    <w:p w:rsidR="003D6FE4" w:rsidRPr="003D6FE4" w:rsidRDefault="003D6FE4" w:rsidP="003D6FE4">
      <w:pPr>
        <w:rPr>
          <w:lang w:val="en-US"/>
        </w:rPr>
      </w:pPr>
    </w:p>
    <w:p w:rsidR="003D6FE4" w:rsidRPr="00C05987" w:rsidRDefault="003D6FE4" w:rsidP="003D6FE4">
      <w:pPr>
        <w:rPr>
          <w:b/>
          <w:lang w:val="en-US"/>
        </w:rPr>
      </w:pPr>
      <w:proofErr w:type="spellStart"/>
      <w:r w:rsidRPr="00C05987">
        <w:rPr>
          <w:b/>
          <w:lang w:val="en-US"/>
        </w:rPr>
        <w:t>Cấu</w:t>
      </w:r>
      <w:proofErr w:type="spellEnd"/>
      <w:r w:rsidRPr="00C05987">
        <w:rPr>
          <w:b/>
          <w:lang w:val="en-US"/>
        </w:rPr>
        <w:t xml:space="preserve"> </w:t>
      </w:r>
      <w:proofErr w:type="spellStart"/>
      <w:r w:rsidRPr="00C05987">
        <w:rPr>
          <w:b/>
          <w:lang w:val="en-US"/>
        </w:rPr>
        <w:t>trúc</w:t>
      </w:r>
      <w:proofErr w:type="spellEnd"/>
      <w:r w:rsidRPr="00C05987">
        <w:rPr>
          <w:b/>
          <w:lang w:val="en-US"/>
        </w:rPr>
        <w:t xml:space="preserve"> </w:t>
      </w:r>
      <w:proofErr w:type="spellStart"/>
      <w:r w:rsidRPr="00C05987">
        <w:rPr>
          <w:b/>
          <w:lang w:val="en-US"/>
        </w:rPr>
        <w:t>chương</w:t>
      </w:r>
      <w:proofErr w:type="spellEnd"/>
      <w:r w:rsidRPr="00C05987">
        <w:rPr>
          <w:b/>
          <w:lang w:val="en-US"/>
        </w:rPr>
        <w:t xml:space="preserve"> </w:t>
      </w:r>
      <w:proofErr w:type="spellStart"/>
      <w:r w:rsidRPr="00C05987">
        <w:rPr>
          <w:b/>
          <w:lang w:val="en-US"/>
        </w:rPr>
        <w:t>trình</w:t>
      </w:r>
      <w:proofErr w:type="spellEnd"/>
      <w:r w:rsidRPr="00C05987">
        <w:rPr>
          <w:b/>
          <w:lang w:val="en-US"/>
        </w:rPr>
        <w:t xml:space="preserve"> </w:t>
      </w:r>
      <w:proofErr w:type="spellStart"/>
      <w:r w:rsidRPr="00C05987">
        <w:rPr>
          <w:b/>
          <w:lang w:val="en-US"/>
        </w:rPr>
        <w:t>và</w:t>
      </w:r>
      <w:proofErr w:type="spellEnd"/>
      <w:r w:rsidRPr="00C05987">
        <w:rPr>
          <w:b/>
          <w:lang w:val="en-US"/>
        </w:rPr>
        <w:t xml:space="preserve"> </w:t>
      </w:r>
      <w:proofErr w:type="spellStart"/>
      <w:r w:rsidRPr="00C05987">
        <w:rPr>
          <w:b/>
          <w:lang w:val="en-US"/>
        </w:rPr>
        <w:t>chương</w:t>
      </w:r>
      <w:proofErr w:type="spellEnd"/>
      <w:r w:rsidRPr="00C05987">
        <w:rPr>
          <w:b/>
          <w:lang w:val="en-US"/>
        </w:rPr>
        <w:t xml:space="preserve"> </w:t>
      </w:r>
      <w:proofErr w:type="spellStart"/>
      <w:r w:rsidRPr="00C05987">
        <w:rPr>
          <w:b/>
          <w:lang w:val="en-US"/>
        </w:rPr>
        <w:t>trình</w:t>
      </w:r>
      <w:proofErr w:type="spellEnd"/>
      <w:r w:rsidRPr="00C05987">
        <w:rPr>
          <w:b/>
          <w:lang w:val="en-US"/>
        </w:rPr>
        <w:t xml:space="preserve"> </w:t>
      </w:r>
      <w:proofErr w:type="spellStart"/>
      <w:r w:rsidRPr="00C05987">
        <w:rPr>
          <w:b/>
          <w:lang w:val="en-US"/>
        </w:rPr>
        <w:t>giảng</w:t>
      </w:r>
      <w:proofErr w:type="spellEnd"/>
      <w:r w:rsidRPr="00C05987">
        <w:rPr>
          <w:b/>
          <w:lang w:val="en-US"/>
        </w:rPr>
        <w:t xml:space="preserve"> </w:t>
      </w:r>
      <w:proofErr w:type="spellStart"/>
      <w:r w:rsidRPr="00C05987">
        <w:rPr>
          <w:b/>
          <w:lang w:val="en-US"/>
        </w:rPr>
        <w:t>dạy</w:t>
      </w:r>
      <w:proofErr w:type="spellEnd"/>
    </w:p>
    <w:p w:rsidR="003D6FE4" w:rsidRPr="003D6FE4" w:rsidRDefault="007D6973" w:rsidP="003D6FE4">
      <w:pPr>
        <w:rPr>
          <w:lang w:val="en-US"/>
        </w:rPr>
      </w:pPr>
      <w:proofErr w:type="spellStart"/>
      <w:r>
        <w:rPr>
          <w:lang w:val="en-US"/>
        </w:rPr>
        <w:t>C</w:t>
      </w:r>
      <w:r w:rsidR="003D6FE4" w:rsidRPr="003D6FE4">
        <w:rPr>
          <w:lang w:val="en-US"/>
        </w:rPr>
        <w:t>hương</w:t>
      </w:r>
      <w:proofErr w:type="spellEnd"/>
      <w:r w:rsidR="003D6FE4" w:rsidRPr="003D6FE4">
        <w:rPr>
          <w:lang w:val="en-US"/>
        </w:rPr>
        <w:t xml:space="preserve"> </w:t>
      </w:r>
      <w:proofErr w:type="spellStart"/>
      <w:r w:rsidR="003D6FE4" w:rsidRPr="003D6FE4">
        <w:rPr>
          <w:lang w:val="en-US"/>
        </w:rPr>
        <w:t>trình</w:t>
      </w:r>
      <w:proofErr w:type="spellEnd"/>
      <w:r w:rsidR="003D6FE4" w:rsidRPr="003D6FE4">
        <w:rPr>
          <w:lang w:val="en-US"/>
        </w:rPr>
        <w:t xml:space="preserve"> 6 </w:t>
      </w:r>
      <w:proofErr w:type="spellStart"/>
      <w:r w:rsidR="003D6FE4" w:rsidRPr="003D6FE4">
        <w:rPr>
          <w:lang w:val="en-US"/>
        </w:rPr>
        <w:t>tháng</w:t>
      </w:r>
      <w:proofErr w:type="spellEnd"/>
      <w:r w:rsidR="003D6FE4" w:rsidRPr="003D6FE4">
        <w:rPr>
          <w:lang w:val="en-US"/>
        </w:rPr>
        <w:t xml:space="preserve"> </w:t>
      </w:r>
      <w:proofErr w:type="spellStart"/>
      <w:r w:rsidR="003D6FE4" w:rsidRPr="003D6FE4">
        <w:rPr>
          <w:lang w:val="en-US"/>
        </w:rPr>
        <w:t>toàn</w:t>
      </w:r>
      <w:proofErr w:type="spellEnd"/>
      <w:r w:rsidR="003D6FE4" w:rsidRPr="003D6FE4">
        <w:rPr>
          <w:lang w:val="en-US"/>
        </w:rPr>
        <w:t xml:space="preserve"> </w:t>
      </w:r>
      <w:proofErr w:type="spellStart"/>
      <w:r w:rsidR="003D6FE4" w:rsidRPr="003D6FE4">
        <w:rPr>
          <w:lang w:val="en-US"/>
        </w:rPr>
        <w:t>thời</w:t>
      </w:r>
      <w:proofErr w:type="spellEnd"/>
      <w:r w:rsidR="003D6FE4" w:rsidRPr="003D6FE4">
        <w:rPr>
          <w:lang w:val="en-US"/>
        </w:rPr>
        <w:t xml:space="preserve"> </w:t>
      </w:r>
      <w:proofErr w:type="spellStart"/>
      <w:r w:rsidR="003D6FE4" w:rsidRPr="003D6FE4">
        <w:rPr>
          <w:lang w:val="en-US"/>
        </w:rPr>
        <w:t>gian</w:t>
      </w:r>
      <w:proofErr w:type="spellEnd"/>
      <w:r w:rsidR="003D6FE4" w:rsidRPr="003D6FE4">
        <w:rPr>
          <w:lang w:val="en-US"/>
        </w:rPr>
        <w:t xml:space="preserve">, </w:t>
      </w:r>
      <w:proofErr w:type="spellStart"/>
      <w:r w:rsidR="003D6FE4" w:rsidRPr="003D6FE4">
        <w:rPr>
          <w:lang w:val="en-US"/>
        </w:rPr>
        <w:t>bao</w:t>
      </w:r>
      <w:proofErr w:type="spellEnd"/>
      <w:r w:rsidR="003D6FE4" w:rsidRPr="003D6FE4">
        <w:rPr>
          <w:lang w:val="en-US"/>
        </w:rPr>
        <w:t xml:space="preserve"> </w:t>
      </w:r>
      <w:proofErr w:type="spellStart"/>
      <w:r w:rsidR="003D6FE4" w:rsidRPr="003D6FE4">
        <w:rPr>
          <w:lang w:val="en-US"/>
        </w:rPr>
        <w:t>gồ</w:t>
      </w:r>
      <w:r>
        <w:rPr>
          <w:lang w:val="en-US"/>
        </w:rPr>
        <w:t>m</w:t>
      </w:r>
      <w:proofErr w:type="spellEnd"/>
      <w:r>
        <w:rPr>
          <w:lang w:val="en-US"/>
        </w:rPr>
        <w:t xml:space="preserve"> 6 </w:t>
      </w:r>
      <w:proofErr w:type="spellStart"/>
      <w:r>
        <w:rPr>
          <w:lang w:val="en-US"/>
        </w:rPr>
        <w:t>học</w:t>
      </w:r>
      <w:proofErr w:type="spellEnd"/>
      <w:r>
        <w:rPr>
          <w:lang w:val="en-US"/>
        </w:rPr>
        <w:t xml:space="preserve"> </w:t>
      </w:r>
      <w:proofErr w:type="spellStart"/>
      <w:r>
        <w:rPr>
          <w:lang w:val="en-US"/>
        </w:rPr>
        <w:t>phần</w:t>
      </w:r>
      <w:proofErr w:type="spellEnd"/>
      <w:r w:rsidR="003D6FE4" w:rsidRPr="003D6FE4">
        <w:rPr>
          <w:lang w:val="en-US"/>
        </w:rPr>
        <w:t xml:space="preserve"> </w:t>
      </w:r>
      <w:proofErr w:type="spellStart"/>
      <w:r w:rsidR="003D6FE4" w:rsidRPr="003D6FE4">
        <w:rPr>
          <w:lang w:val="en-US"/>
        </w:rPr>
        <w:t>trong</w:t>
      </w:r>
      <w:proofErr w:type="spellEnd"/>
      <w:r w:rsidR="003D6FE4" w:rsidRPr="003D6FE4">
        <w:rPr>
          <w:lang w:val="en-US"/>
        </w:rPr>
        <w:t xml:space="preserve"> 2 </w:t>
      </w:r>
      <w:proofErr w:type="spellStart"/>
      <w:r w:rsidR="003D6FE4" w:rsidRPr="003D6FE4">
        <w:rPr>
          <w:lang w:val="en-US"/>
        </w:rPr>
        <w:t>học</w:t>
      </w:r>
      <w:proofErr w:type="spellEnd"/>
      <w:r w:rsidR="003D6FE4" w:rsidRPr="003D6FE4">
        <w:rPr>
          <w:lang w:val="en-US"/>
        </w:rPr>
        <w:t xml:space="preserve"> </w:t>
      </w:r>
      <w:proofErr w:type="spellStart"/>
      <w:r w:rsidR="003D6FE4" w:rsidRPr="003D6FE4">
        <w:rPr>
          <w:lang w:val="en-US"/>
        </w:rPr>
        <w:t>kỳ</w:t>
      </w:r>
      <w:proofErr w:type="spellEnd"/>
      <w:r w:rsidR="003D6FE4" w:rsidRPr="003D6FE4">
        <w:rPr>
          <w:lang w:val="en-US"/>
        </w:rPr>
        <w:t xml:space="preserve"> </w:t>
      </w:r>
      <w:proofErr w:type="spellStart"/>
      <w:r w:rsidR="003D6FE4" w:rsidRPr="003D6FE4">
        <w:rPr>
          <w:lang w:val="en-US"/>
        </w:rPr>
        <w:t>với</w:t>
      </w:r>
      <w:proofErr w:type="spellEnd"/>
      <w:r w:rsidR="003D6FE4" w:rsidRPr="003D6FE4">
        <w:rPr>
          <w:lang w:val="en-US"/>
        </w:rPr>
        <w:t xml:space="preserve"> </w:t>
      </w:r>
      <w:proofErr w:type="spellStart"/>
      <w:r w:rsidR="003D6FE4" w:rsidRPr="003D6FE4">
        <w:rPr>
          <w:lang w:val="en-US"/>
        </w:rPr>
        <w:t>tổng</w:t>
      </w:r>
      <w:proofErr w:type="spellEnd"/>
      <w:r w:rsidR="003D6FE4" w:rsidRPr="003D6FE4">
        <w:rPr>
          <w:lang w:val="en-US"/>
        </w:rPr>
        <w:t xml:space="preserve"> </w:t>
      </w:r>
      <w:proofErr w:type="spellStart"/>
      <w:r w:rsidR="003D6FE4" w:rsidRPr="003D6FE4">
        <w:rPr>
          <w:lang w:val="en-US"/>
        </w:rPr>
        <w:t>số</w:t>
      </w:r>
      <w:proofErr w:type="spellEnd"/>
      <w:r w:rsidR="003D6FE4" w:rsidRPr="003D6FE4">
        <w:rPr>
          <w:lang w:val="en-US"/>
        </w:rPr>
        <w:t xml:space="preserve"> 222 </w:t>
      </w:r>
      <w:proofErr w:type="spellStart"/>
      <w:r w:rsidR="003D6FE4" w:rsidRPr="003D6FE4">
        <w:rPr>
          <w:lang w:val="en-US"/>
        </w:rPr>
        <w:t>giờ</w:t>
      </w:r>
      <w:proofErr w:type="spellEnd"/>
      <w:r>
        <w:rPr>
          <w:lang w:val="en-US"/>
        </w:rPr>
        <w:t xml:space="preserve"> </w:t>
      </w:r>
      <w:proofErr w:type="spellStart"/>
      <w:r>
        <w:rPr>
          <w:lang w:val="en-US"/>
        </w:rPr>
        <w:t>họ</w:t>
      </w:r>
      <w:r w:rsidR="003D6FE4" w:rsidRPr="003D6FE4">
        <w:rPr>
          <w:lang w:val="en-US"/>
        </w:rPr>
        <w:t>c</w:t>
      </w:r>
      <w:proofErr w:type="spellEnd"/>
      <w:r w:rsidR="003D6FE4" w:rsidRPr="003D6FE4">
        <w:rPr>
          <w:lang w:val="en-US"/>
        </w:rPr>
        <w:t xml:space="preserve">. </w:t>
      </w:r>
      <w:proofErr w:type="spellStart"/>
      <w:r>
        <w:rPr>
          <w:lang w:val="en-US"/>
        </w:rPr>
        <w:t>Mỗi</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t>bao</w:t>
      </w:r>
      <w:proofErr w:type="spellEnd"/>
      <w:r>
        <w:rPr>
          <w:lang w:val="en-US"/>
        </w:rPr>
        <w:t xml:space="preserve"> </w:t>
      </w:r>
      <w:proofErr w:type="spellStart"/>
      <w:r>
        <w:rPr>
          <w:lang w:val="en-US"/>
        </w:rPr>
        <w:t>gồm</w:t>
      </w:r>
      <w:proofErr w:type="spellEnd"/>
      <w:r>
        <w:rPr>
          <w:lang w:val="en-US"/>
        </w:rPr>
        <w:t xml:space="preserve"> </w:t>
      </w:r>
      <w:r w:rsidR="003D6FE4" w:rsidRPr="003D6FE4">
        <w:rPr>
          <w:lang w:val="en-US"/>
        </w:rPr>
        <w:t xml:space="preserve">12 </w:t>
      </w:r>
      <w:proofErr w:type="spellStart"/>
      <w:r w:rsidR="003D6FE4" w:rsidRPr="003D6FE4">
        <w:rPr>
          <w:lang w:val="en-US"/>
        </w:rPr>
        <w:t>buổ</w:t>
      </w:r>
      <w:r>
        <w:rPr>
          <w:lang w:val="en-US"/>
        </w:rPr>
        <w:t>i</w:t>
      </w:r>
      <w:proofErr w:type="spellEnd"/>
      <w:r>
        <w:rPr>
          <w:lang w:val="en-US"/>
        </w:rPr>
        <w:t xml:space="preserve"> </w:t>
      </w:r>
      <w:proofErr w:type="spellStart"/>
      <w:r>
        <w:rPr>
          <w:lang w:val="en-US"/>
        </w:rPr>
        <w:t>học</w:t>
      </w:r>
      <w:proofErr w:type="spellEnd"/>
      <w:r w:rsidR="003D6FE4" w:rsidRPr="003D6FE4">
        <w:rPr>
          <w:lang w:val="en-US"/>
        </w:rPr>
        <w:t xml:space="preserve">, </w:t>
      </w:r>
      <w:proofErr w:type="spellStart"/>
      <w:r w:rsidR="003D6FE4" w:rsidRPr="003D6FE4">
        <w:rPr>
          <w:lang w:val="en-US"/>
        </w:rPr>
        <w:t>ngoạ</w:t>
      </w:r>
      <w:r w:rsidR="00CC6088">
        <w:rPr>
          <w:lang w:val="en-US"/>
        </w:rPr>
        <w:t>i</w:t>
      </w:r>
      <w:proofErr w:type="spellEnd"/>
      <w:r w:rsidR="00CC6088">
        <w:rPr>
          <w:lang w:val="en-US"/>
        </w:rPr>
        <w:t xml:space="preserve"> </w:t>
      </w:r>
      <w:proofErr w:type="spellStart"/>
      <w:r w:rsidR="00CC6088">
        <w:rPr>
          <w:lang w:val="en-US"/>
        </w:rPr>
        <w:t>trừ</w:t>
      </w:r>
      <w:proofErr w:type="spellEnd"/>
      <w:r w:rsidR="00CC6088">
        <w:rPr>
          <w:lang w:val="en-US"/>
        </w:rPr>
        <w:t xml:space="preserve"> *</w:t>
      </w:r>
      <w:proofErr w:type="spellStart"/>
      <w:r w:rsidR="00CC6088">
        <w:rPr>
          <w:lang w:val="en-US"/>
        </w:rPr>
        <w:t>D</w:t>
      </w:r>
      <w:r w:rsidR="003D6FE4" w:rsidRPr="003D6FE4">
        <w:rPr>
          <w:lang w:val="en-US"/>
        </w:rPr>
        <w:t>ự</w:t>
      </w:r>
      <w:proofErr w:type="spellEnd"/>
      <w:r w:rsidR="00CC6088">
        <w:rPr>
          <w:lang w:val="en-US"/>
        </w:rPr>
        <w:t xml:space="preserve"> </w:t>
      </w:r>
      <w:proofErr w:type="spellStart"/>
      <w:r w:rsidR="00CC6088">
        <w:rPr>
          <w:lang w:val="en-US"/>
        </w:rPr>
        <w:t>án</w:t>
      </w:r>
      <w:proofErr w:type="spellEnd"/>
      <w:r w:rsidR="00CC6088">
        <w:rPr>
          <w:lang w:val="en-US"/>
        </w:rPr>
        <w:t xml:space="preserve"> </w:t>
      </w:r>
      <w:proofErr w:type="spellStart"/>
      <w:r w:rsidR="00CC6088">
        <w:rPr>
          <w:lang w:val="en-US"/>
        </w:rPr>
        <w:t>Học</w:t>
      </w:r>
      <w:proofErr w:type="spellEnd"/>
      <w:r w:rsidR="00CC6088">
        <w:rPr>
          <w:lang w:val="en-US"/>
        </w:rPr>
        <w:t xml:space="preserve"> </w:t>
      </w:r>
      <w:proofErr w:type="spellStart"/>
      <w:r w:rsidR="00CC6088">
        <w:rPr>
          <w:lang w:val="en-US"/>
        </w:rPr>
        <w:t>tập</w:t>
      </w:r>
      <w:proofErr w:type="spellEnd"/>
      <w:r w:rsidR="00CC6088">
        <w:rPr>
          <w:lang w:val="en-US"/>
        </w:rPr>
        <w:t xml:space="preserve"> </w:t>
      </w:r>
      <w:proofErr w:type="spellStart"/>
      <w:r w:rsidR="00CC6088">
        <w:rPr>
          <w:lang w:val="en-US"/>
        </w:rPr>
        <w:t>Tích</w:t>
      </w:r>
      <w:proofErr w:type="spellEnd"/>
      <w:r w:rsidR="00CC6088">
        <w:rPr>
          <w:lang w:val="en-US"/>
        </w:rPr>
        <w:t xml:space="preserve"> </w:t>
      </w:r>
      <w:proofErr w:type="spellStart"/>
      <w:r w:rsidR="00CC6088">
        <w:rPr>
          <w:lang w:val="en-US"/>
        </w:rPr>
        <w:t>hợp</w:t>
      </w:r>
      <w:proofErr w:type="spellEnd"/>
      <w:r w:rsidR="00CC6088">
        <w:rPr>
          <w:lang w:val="en-US"/>
        </w:rPr>
        <w:t xml:space="preserve"> </w:t>
      </w:r>
      <w:r w:rsidR="003D6FE4" w:rsidRPr="003D6FE4">
        <w:rPr>
          <w:lang w:val="en-US"/>
        </w:rPr>
        <w:t xml:space="preserve">ADB200 </w:t>
      </w:r>
      <w:proofErr w:type="spellStart"/>
      <w:r w:rsidR="00CC6088">
        <w:rPr>
          <w:lang w:val="en-US"/>
        </w:rPr>
        <w:t>kéo</w:t>
      </w:r>
      <w:proofErr w:type="spellEnd"/>
      <w:r w:rsidR="00CC6088">
        <w:rPr>
          <w:lang w:val="en-US"/>
        </w:rPr>
        <w:t xml:space="preserve"> </w:t>
      </w:r>
      <w:proofErr w:type="spellStart"/>
      <w:r w:rsidR="00CC6088">
        <w:rPr>
          <w:lang w:val="en-US"/>
        </w:rPr>
        <w:t>dài</w:t>
      </w:r>
      <w:proofErr w:type="spellEnd"/>
      <w:r w:rsidR="003D6FE4" w:rsidRPr="003D6FE4">
        <w:rPr>
          <w:lang w:val="en-US"/>
        </w:rPr>
        <w:t xml:space="preserve"> </w:t>
      </w:r>
      <w:proofErr w:type="spellStart"/>
      <w:r w:rsidR="003D6FE4" w:rsidRPr="003D6FE4">
        <w:rPr>
          <w:lang w:val="en-US"/>
        </w:rPr>
        <w:t>trong</w:t>
      </w:r>
      <w:proofErr w:type="spellEnd"/>
      <w:r w:rsidR="003D6FE4" w:rsidRPr="003D6FE4">
        <w:rPr>
          <w:lang w:val="en-US"/>
        </w:rPr>
        <w:t xml:space="preserve"> 2 </w:t>
      </w:r>
      <w:proofErr w:type="spellStart"/>
      <w:r w:rsidR="00CC6088">
        <w:rPr>
          <w:lang w:val="en-US"/>
        </w:rPr>
        <w:t>buổi</w:t>
      </w:r>
      <w:proofErr w:type="spellEnd"/>
      <w:r w:rsidR="00CC6088">
        <w:rPr>
          <w:lang w:val="en-US"/>
        </w:rPr>
        <w:t>. C</w:t>
      </w:r>
      <w:r w:rsidR="003D6FE4" w:rsidRPr="003D6FE4">
        <w:rPr>
          <w:lang w:val="en-US"/>
        </w:rPr>
        <w:t xml:space="preserve">hi </w:t>
      </w:r>
      <w:proofErr w:type="spellStart"/>
      <w:r w:rsidR="003D6FE4" w:rsidRPr="003D6FE4">
        <w:rPr>
          <w:lang w:val="en-US"/>
        </w:rPr>
        <w:t>tiết</w:t>
      </w:r>
      <w:proofErr w:type="spellEnd"/>
      <w:r w:rsidR="003D6FE4" w:rsidRPr="003D6FE4">
        <w:rPr>
          <w:lang w:val="en-US"/>
        </w:rPr>
        <w:t xml:space="preserve"> </w:t>
      </w:r>
      <w:proofErr w:type="spellStart"/>
      <w:r w:rsidR="003D6FE4" w:rsidRPr="003D6FE4">
        <w:rPr>
          <w:lang w:val="en-US"/>
        </w:rPr>
        <w:t>như</w:t>
      </w:r>
      <w:proofErr w:type="spellEnd"/>
      <w:r w:rsidR="003D6FE4" w:rsidRPr="003D6FE4">
        <w:rPr>
          <w:lang w:val="en-US"/>
        </w:rPr>
        <w:t xml:space="preserve"> </w:t>
      </w:r>
      <w:proofErr w:type="spellStart"/>
      <w:r w:rsidR="003D6FE4" w:rsidRPr="003D6FE4">
        <w:rPr>
          <w:lang w:val="en-US"/>
        </w:rPr>
        <w:t>sau</w:t>
      </w:r>
      <w:proofErr w:type="spellEnd"/>
      <w:r w:rsidR="003D6FE4" w:rsidRPr="003D6FE4">
        <w:rPr>
          <w:lang w:val="en-US"/>
        </w:rPr>
        <w:t>:</w:t>
      </w:r>
    </w:p>
    <w:tbl>
      <w:tblPr>
        <w:tblStyle w:val="TableGrid"/>
        <w:tblW w:w="0" w:type="auto"/>
        <w:tblLook w:val="04A0" w:firstRow="1" w:lastRow="0" w:firstColumn="1" w:lastColumn="0" w:noHBand="0" w:noVBand="1"/>
      </w:tblPr>
      <w:tblGrid>
        <w:gridCol w:w="3080"/>
        <w:gridCol w:w="3081"/>
        <w:gridCol w:w="3081"/>
      </w:tblGrid>
      <w:tr w:rsidR="00CC6088" w:rsidTr="00CC6088">
        <w:trPr>
          <w:trHeight w:val="467"/>
        </w:trPr>
        <w:tc>
          <w:tcPr>
            <w:tcW w:w="3080" w:type="dxa"/>
          </w:tcPr>
          <w:p w:rsidR="00CC6088" w:rsidRDefault="00CC6088" w:rsidP="00CC6088">
            <w:pPr>
              <w:rPr>
                <w:lang w:val="en-US"/>
              </w:rPr>
            </w:pPr>
            <w:proofErr w:type="spellStart"/>
            <w:r>
              <w:rPr>
                <w:lang w:val="en-US"/>
              </w:rPr>
              <w:t>Mã</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phần</w:t>
            </w:r>
            <w:proofErr w:type="spellEnd"/>
          </w:p>
        </w:tc>
        <w:tc>
          <w:tcPr>
            <w:tcW w:w="3081" w:type="dxa"/>
          </w:tcPr>
          <w:p w:rsidR="00CC6088" w:rsidRDefault="00CC6088" w:rsidP="003D6FE4">
            <w:pPr>
              <w:rPr>
                <w:lang w:val="en-US"/>
              </w:rPr>
            </w:pPr>
            <w:proofErr w:type="spellStart"/>
            <w:r>
              <w:rPr>
                <w:lang w:val="en-US"/>
              </w:rPr>
              <w:t>Học</w:t>
            </w:r>
            <w:proofErr w:type="spellEnd"/>
            <w:r>
              <w:rPr>
                <w:lang w:val="en-US"/>
              </w:rPr>
              <w:t xml:space="preserve"> </w:t>
            </w:r>
            <w:proofErr w:type="spellStart"/>
            <w:r>
              <w:rPr>
                <w:lang w:val="en-US"/>
              </w:rPr>
              <w:t>phần</w:t>
            </w:r>
            <w:proofErr w:type="spellEnd"/>
          </w:p>
        </w:tc>
        <w:tc>
          <w:tcPr>
            <w:tcW w:w="3081" w:type="dxa"/>
          </w:tcPr>
          <w:p w:rsidR="00CC6088" w:rsidRDefault="00CC6088" w:rsidP="003D6FE4">
            <w:pPr>
              <w:rPr>
                <w:lang w:val="en-US"/>
              </w:rPr>
            </w:pPr>
          </w:p>
        </w:tc>
      </w:tr>
      <w:tr w:rsidR="006D7D38" w:rsidTr="00CC6088">
        <w:tc>
          <w:tcPr>
            <w:tcW w:w="3080" w:type="dxa"/>
          </w:tcPr>
          <w:p w:rsidR="006D7D38" w:rsidRPr="003D6FE4" w:rsidRDefault="006D7D38" w:rsidP="00CC6088">
            <w:pPr>
              <w:rPr>
                <w:lang w:val="en-US"/>
              </w:rPr>
            </w:pPr>
            <w:r w:rsidRPr="003D6FE4">
              <w:rPr>
                <w:lang w:val="en-US"/>
              </w:rPr>
              <w:t>ADB201</w:t>
            </w:r>
          </w:p>
          <w:p w:rsidR="006D7D38" w:rsidRPr="003D6FE4" w:rsidRDefault="006D7D38" w:rsidP="00CC6088">
            <w:pPr>
              <w:rPr>
                <w:lang w:val="en-US"/>
              </w:rPr>
            </w:pPr>
            <w:r w:rsidRPr="003D6FE4">
              <w:rPr>
                <w:lang w:val="en-US"/>
              </w:rPr>
              <w:t>ADB202</w:t>
            </w:r>
          </w:p>
          <w:p w:rsidR="006D7D38" w:rsidRDefault="006D7D38" w:rsidP="00CC6088">
            <w:pPr>
              <w:rPr>
                <w:lang w:val="en-US"/>
              </w:rPr>
            </w:pPr>
            <w:r w:rsidRPr="003D6FE4">
              <w:rPr>
                <w:lang w:val="en-US"/>
              </w:rPr>
              <w:t>ADB203</w:t>
            </w:r>
          </w:p>
        </w:tc>
        <w:tc>
          <w:tcPr>
            <w:tcW w:w="3081" w:type="dxa"/>
          </w:tcPr>
          <w:p w:rsidR="006D7D38" w:rsidRPr="003D6FE4" w:rsidRDefault="006D7D38" w:rsidP="00CC6088">
            <w:pPr>
              <w:rPr>
                <w:lang w:val="en-US"/>
              </w:rPr>
            </w:pPr>
            <w:r w:rsidRPr="003D6FE4">
              <w:rPr>
                <w:lang w:val="en-US"/>
              </w:rPr>
              <w:t xml:space="preserve">Business </w:t>
            </w:r>
            <w:proofErr w:type="spellStart"/>
            <w:r w:rsidRPr="003D6FE4">
              <w:rPr>
                <w:lang w:val="en-US"/>
              </w:rPr>
              <w:t>phương</w:t>
            </w:r>
            <w:proofErr w:type="spellEnd"/>
            <w:r w:rsidRPr="003D6FE4">
              <w:rPr>
                <w:lang w:val="en-US"/>
              </w:rPr>
              <w:t xml:space="preserve"> </w:t>
            </w:r>
            <w:proofErr w:type="spellStart"/>
            <w:r w:rsidRPr="003D6FE4">
              <w:rPr>
                <w:lang w:val="en-US"/>
              </w:rPr>
              <w:t>pháp</w:t>
            </w:r>
            <w:proofErr w:type="spellEnd"/>
            <w:r w:rsidRPr="003D6FE4">
              <w:rPr>
                <w:lang w:val="en-US"/>
              </w:rPr>
              <w:t xml:space="preserve"> </w:t>
            </w:r>
            <w:proofErr w:type="spellStart"/>
            <w:r w:rsidRPr="003D6FE4">
              <w:rPr>
                <w:lang w:val="en-US"/>
              </w:rPr>
              <w:t>nghiên</w:t>
            </w:r>
            <w:proofErr w:type="spellEnd"/>
            <w:r w:rsidRPr="003D6FE4">
              <w:rPr>
                <w:lang w:val="en-US"/>
              </w:rPr>
              <w:t xml:space="preserve"> </w:t>
            </w:r>
            <w:proofErr w:type="spellStart"/>
            <w:r w:rsidRPr="003D6FE4">
              <w:rPr>
                <w:lang w:val="en-US"/>
              </w:rPr>
              <w:t>cứu</w:t>
            </w:r>
            <w:proofErr w:type="spellEnd"/>
          </w:p>
          <w:p w:rsidR="006D7D38" w:rsidRPr="003D6FE4" w:rsidRDefault="006D7D38" w:rsidP="00CC6088">
            <w:pPr>
              <w:rPr>
                <w:lang w:val="en-US"/>
              </w:rPr>
            </w:pPr>
            <w:proofErr w:type="spellStart"/>
            <w:r w:rsidRPr="003D6FE4">
              <w:rPr>
                <w:lang w:val="en-US"/>
              </w:rPr>
              <w:t>Quản</w:t>
            </w:r>
            <w:proofErr w:type="spellEnd"/>
            <w:r w:rsidRPr="003D6FE4">
              <w:rPr>
                <w:lang w:val="en-US"/>
              </w:rPr>
              <w:t xml:space="preserve"> </w:t>
            </w:r>
            <w:proofErr w:type="spellStart"/>
            <w:r w:rsidRPr="003D6FE4">
              <w:rPr>
                <w:lang w:val="en-US"/>
              </w:rPr>
              <w:t>trị</w:t>
            </w:r>
            <w:proofErr w:type="spellEnd"/>
            <w:r w:rsidRPr="003D6FE4">
              <w:rPr>
                <w:lang w:val="en-US"/>
              </w:rPr>
              <w:t xml:space="preserve"> </w:t>
            </w:r>
            <w:proofErr w:type="spellStart"/>
            <w:r w:rsidRPr="003D6FE4">
              <w:rPr>
                <w:lang w:val="en-US"/>
              </w:rPr>
              <w:t>nguồn</w:t>
            </w:r>
            <w:proofErr w:type="spellEnd"/>
            <w:r w:rsidRPr="003D6FE4">
              <w:rPr>
                <w:lang w:val="en-US"/>
              </w:rPr>
              <w:t xml:space="preserve"> </w:t>
            </w:r>
            <w:proofErr w:type="spellStart"/>
            <w:r w:rsidRPr="003D6FE4">
              <w:rPr>
                <w:lang w:val="en-US"/>
              </w:rPr>
              <w:t>nhân</w:t>
            </w:r>
            <w:proofErr w:type="spellEnd"/>
            <w:r w:rsidRPr="003D6FE4">
              <w:rPr>
                <w:lang w:val="en-US"/>
              </w:rPr>
              <w:t xml:space="preserve"> </w:t>
            </w:r>
            <w:proofErr w:type="spellStart"/>
            <w:r w:rsidRPr="003D6FE4">
              <w:rPr>
                <w:lang w:val="en-US"/>
              </w:rPr>
              <w:t>lực</w:t>
            </w:r>
            <w:proofErr w:type="spellEnd"/>
          </w:p>
          <w:p w:rsidR="006D7D38" w:rsidRDefault="006D7D38" w:rsidP="00CC6088">
            <w:pPr>
              <w:rPr>
                <w:lang w:val="en-US"/>
              </w:rPr>
            </w:pPr>
            <w:proofErr w:type="spellStart"/>
            <w:r w:rsidRPr="003D6FE4">
              <w:rPr>
                <w:lang w:val="en-US"/>
              </w:rPr>
              <w:t>Hệ</w:t>
            </w:r>
            <w:proofErr w:type="spellEnd"/>
            <w:r w:rsidRPr="003D6FE4">
              <w:rPr>
                <w:lang w:val="en-US"/>
              </w:rPr>
              <w:t xml:space="preserve"> </w:t>
            </w:r>
            <w:proofErr w:type="spellStart"/>
            <w:r w:rsidRPr="003D6FE4">
              <w:rPr>
                <w:lang w:val="en-US"/>
              </w:rPr>
              <w:t>thống</w:t>
            </w:r>
            <w:proofErr w:type="spellEnd"/>
            <w:r w:rsidRPr="003D6FE4">
              <w:rPr>
                <w:lang w:val="en-US"/>
              </w:rPr>
              <w:t xml:space="preserve"> </w:t>
            </w:r>
            <w:proofErr w:type="spellStart"/>
            <w:r w:rsidRPr="003D6FE4">
              <w:rPr>
                <w:lang w:val="en-US"/>
              </w:rPr>
              <w:t>thông</w:t>
            </w:r>
            <w:proofErr w:type="spellEnd"/>
            <w:r w:rsidRPr="003D6FE4">
              <w:rPr>
                <w:lang w:val="en-US"/>
              </w:rPr>
              <w:t xml:space="preserve"> tin </w:t>
            </w:r>
            <w:proofErr w:type="spellStart"/>
            <w:r w:rsidRPr="003D6FE4">
              <w:rPr>
                <w:lang w:val="en-US"/>
              </w:rPr>
              <w:t>kinh</w:t>
            </w:r>
            <w:proofErr w:type="spellEnd"/>
            <w:r w:rsidRPr="003D6FE4">
              <w:rPr>
                <w:lang w:val="en-US"/>
              </w:rPr>
              <w:t xml:space="preserve"> </w:t>
            </w:r>
            <w:proofErr w:type="spellStart"/>
            <w:r w:rsidRPr="003D6FE4">
              <w:rPr>
                <w:lang w:val="en-US"/>
              </w:rPr>
              <w:t>doanh</w:t>
            </w:r>
            <w:proofErr w:type="spellEnd"/>
          </w:p>
        </w:tc>
        <w:tc>
          <w:tcPr>
            <w:tcW w:w="3081" w:type="dxa"/>
            <w:vMerge w:val="restart"/>
          </w:tcPr>
          <w:p w:rsidR="006D7D38" w:rsidRPr="003D6FE4" w:rsidRDefault="006D7D38" w:rsidP="00CC6088">
            <w:pPr>
              <w:rPr>
                <w:lang w:val="en-US"/>
              </w:rPr>
            </w:pPr>
            <w:r>
              <w:rPr>
                <w:lang w:val="en-US"/>
              </w:rPr>
              <w:t xml:space="preserve">* </w:t>
            </w:r>
            <w:proofErr w:type="spellStart"/>
            <w:r>
              <w:rPr>
                <w:lang w:val="en-US"/>
              </w:rPr>
              <w:t>D</w:t>
            </w:r>
            <w:r w:rsidRPr="003D6FE4">
              <w:rPr>
                <w:lang w:val="en-US"/>
              </w:rPr>
              <w:t>ự</w:t>
            </w:r>
            <w:proofErr w:type="spellEnd"/>
            <w:r>
              <w:rPr>
                <w:lang w:val="en-US"/>
              </w:rPr>
              <w:t xml:space="preserve"> </w:t>
            </w:r>
            <w:proofErr w:type="spellStart"/>
            <w:r>
              <w:rPr>
                <w:lang w:val="en-US"/>
              </w:rPr>
              <w:t>án</w:t>
            </w:r>
            <w:proofErr w:type="spellEnd"/>
            <w:r>
              <w:rPr>
                <w:lang w:val="en-US"/>
              </w:rPr>
              <w:t xml:space="preserve"> </w:t>
            </w:r>
            <w:proofErr w:type="spellStart"/>
            <w:r>
              <w:rPr>
                <w:lang w:val="en-US"/>
              </w:rPr>
              <w:t>H</w:t>
            </w:r>
            <w:r w:rsidRPr="003D6FE4">
              <w:rPr>
                <w:lang w:val="en-US"/>
              </w:rPr>
              <w:t>ọc</w:t>
            </w:r>
            <w:proofErr w:type="spellEnd"/>
            <w:r w:rsidRPr="003D6FE4">
              <w:rPr>
                <w:lang w:val="en-US"/>
              </w:rPr>
              <w:t xml:space="preserve"> </w:t>
            </w:r>
            <w:proofErr w:type="spellStart"/>
            <w:r w:rsidRPr="003D6FE4">
              <w:rPr>
                <w:lang w:val="en-US"/>
              </w:rPr>
              <w:t>tậ</w:t>
            </w:r>
            <w:r>
              <w:rPr>
                <w:lang w:val="en-US"/>
              </w:rPr>
              <w:t>p</w:t>
            </w:r>
            <w:proofErr w:type="spellEnd"/>
            <w:r>
              <w:rPr>
                <w:lang w:val="en-US"/>
              </w:rPr>
              <w:t xml:space="preserve"> </w:t>
            </w:r>
            <w:proofErr w:type="spellStart"/>
            <w:r>
              <w:rPr>
                <w:lang w:val="en-US"/>
              </w:rPr>
              <w:t>T</w:t>
            </w:r>
            <w:r w:rsidRPr="003D6FE4">
              <w:rPr>
                <w:lang w:val="en-US"/>
              </w:rPr>
              <w:t>ích</w:t>
            </w:r>
            <w:proofErr w:type="spellEnd"/>
            <w:r w:rsidRPr="003D6FE4">
              <w:rPr>
                <w:lang w:val="en-US"/>
              </w:rPr>
              <w:t xml:space="preserve"> </w:t>
            </w:r>
            <w:proofErr w:type="spellStart"/>
            <w:r w:rsidRPr="003D6FE4">
              <w:rPr>
                <w:lang w:val="en-US"/>
              </w:rPr>
              <w:t>hợp</w:t>
            </w:r>
            <w:proofErr w:type="spellEnd"/>
            <w:r>
              <w:rPr>
                <w:lang w:val="en-US"/>
              </w:rPr>
              <w:t xml:space="preserve"> ADB200</w:t>
            </w:r>
          </w:p>
          <w:p w:rsidR="006D7D38" w:rsidRDefault="006D7D38" w:rsidP="003D6FE4">
            <w:pPr>
              <w:rPr>
                <w:lang w:val="en-US"/>
              </w:rPr>
            </w:pPr>
          </w:p>
        </w:tc>
      </w:tr>
      <w:tr w:rsidR="006D7D38" w:rsidTr="00CC6088">
        <w:tc>
          <w:tcPr>
            <w:tcW w:w="3080" w:type="dxa"/>
          </w:tcPr>
          <w:p w:rsidR="006D7D38" w:rsidRPr="003D6FE4" w:rsidRDefault="006D7D38" w:rsidP="00CC6088">
            <w:pPr>
              <w:rPr>
                <w:lang w:val="en-US"/>
              </w:rPr>
            </w:pPr>
            <w:r w:rsidRPr="003D6FE4">
              <w:rPr>
                <w:lang w:val="en-US"/>
              </w:rPr>
              <w:t>ADB204</w:t>
            </w:r>
          </w:p>
          <w:p w:rsidR="006D7D38" w:rsidRPr="003D6FE4" w:rsidRDefault="006D7D38" w:rsidP="00CC6088">
            <w:pPr>
              <w:rPr>
                <w:lang w:val="en-US"/>
              </w:rPr>
            </w:pPr>
            <w:r w:rsidRPr="003D6FE4">
              <w:rPr>
                <w:lang w:val="en-US"/>
              </w:rPr>
              <w:t>ADB205</w:t>
            </w:r>
          </w:p>
          <w:p w:rsidR="006D7D38" w:rsidRDefault="006D7D38" w:rsidP="00CC6088">
            <w:pPr>
              <w:rPr>
                <w:lang w:val="en-US"/>
              </w:rPr>
            </w:pPr>
            <w:r w:rsidRPr="003D6FE4">
              <w:rPr>
                <w:lang w:val="en-US"/>
              </w:rPr>
              <w:t>ADB206</w:t>
            </w:r>
          </w:p>
          <w:p w:rsidR="006D7D38" w:rsidRDefault="006D7D38" w:rsidP="00CC6088">
            <w:pPr>
              <w:rPr>
                <w:lang w:val="en-US"/>
              </w:rPr>
            </w:pPr>
          </w:p>
        </w:tc>
        <w:tc>
          <w:tcPr>
            <w:tcW w:w="3081" w:type="dxa"/>
          </w:tcPr>
          <w:p w:rsidR="006D7D38" w:rsidRPr="003D6FE4" w:rsidRDefault="006D7D38" w:rsidP="00CC6088">
            <w:pPr>
              <w:rPr>
                <w:lang w:val="en-US"/>
              </w:rPr>
            </w:pPr>
            <w:proofErr w:type="spellStart"/>
            <w:r w:rsidRPr="003D6FE4">
              <w:rPr>
                <w:lang w:val="en-US"/>
              </w:rPr>
              <w:t>Quản</w:t>
            </w:r>
            <w:proofErr w:type="spellEnd"/>
            <w:r w:rsidRPr="003D6FE4">
              <w:rPr>
                <w:lang w:val="en-US"/>
              </w:rPr>
              <w:t xml:space="preserve"> </w:t>
            </w:r>
            <w:proofErr w:type="spellStart"/>
            <w:r w:rsidRPr="003D6FE4">
              <w:rPr>
                <w:lang w:val="en-US"/>
              </w:rPr>
              <w:t>lý</w:t>
            </w:r>
            <w:proofErr w:type="spellEnd"/>
            <w:r w:rsidRPr="003D6FE4">
              <w:rPr>
                <w:lang w:val="en-US"/>
              </w:rPr>
              <w:t xml:space="preserve"> </w:t>
            </w:r>
            <w:proofErr w:type="spellStart"/>
            <w:r w:rsidRPr="003D6FE4">
              <w:rPr>
                <w:lang w:val="en-US"/>
              </w:rPr>
              <w:t>Toàn</w:t>
            </w:r>
            <w:proofErr w:type="spellEnd"/>
            <w:r w:rsidRPr="003D6FE4">
              <w:rPr>
                <w:lang w:val="en-US"/>
              </w:rPr>
              <w:t xml:space="preserve"> </w:t>
            </w:r>
            <w:proofErr w:type="spellStart"/>
            <w:r w:rsidRPr="003D6FE4">
              <w:rPr>
                <w:lang w:val="en-US"/>
              </w:rPr>
              <w:t>cầu</w:t>
            </w:r>
            <w:proofErr w:type="spellEnd"/>
          </w:p>
          <w:p w:rsidR="006D7D38" w:rsidRPr="003D6FE4" w:rsidRDefault="006D7D38" w:rsidP="00CC6088">
            <w:pPr>
              <w:rPr>
                <w:lang w:val="en-US"/>
              </w:rPr>
            </w:pPr>
            <w:proofErr w:type="spellStart"/>
            <w:r w:rsidRPr="003D6FE4">
              <w:rPr>
                <w:lang w:val="en-US"/>
              </w:rPr>
              <w:t>Tích</w:t>
            </w:r>
            <w:proofErr w:type="spellEnd"/>
            <w:r w:rsidRPr="003D6FE4">
              <w:rPr>
                <w:lang w:val="en-US"/>
              </w:rPr>
              <w:t xml:space="preserve"> </w:t>
            </w:r>
            <w:proofErr w:type="spellStart"/>
            <w:r w:rsidRPr="003D6FE4">
              <w:rPr>
                <w:lang w:val="en-US"/>
              </w:rPr>
              <w:t>hợp</w:t>
            </w:r>
            <w:proofErr w:type="spellEnd"/>
            <w:r w:rsidRPr="003D6FE4">
              <w:rPr>
                <w:lang w:val="en-US"/>
              </w:rPr>
              <w:t xml:space="preserve"> </w:t>
            </w:r>
            <w:proofErr w:type="spellStart"/>
            <w:r w:rsidRPr="003D6FE4">
              <w:rPr>
                <w:lang w:val="en-US"/>
              </w:rPr>
              <w:t>Truyền</w:t>
            </w:r>
            <w:proofErr w:type="spellEnd"/>
            <w:r w:rsidRPr="003D6FE4">
              <w:rPr>
                <w:lang w:val="en-US"/>
              </w:rPr>
              <w:t xml:space="preserve"> </w:t>
            </w:r>
            <w:proofErr w:type="spellStart"/>
            <w:r w:rsidRPr="003D6FE4">
              <w:rPr>
                <w:lang w:val="en-US"/>
              </w:rPr>
              <w:t>thông</w:t>
            </w:r>
            <w:proofErr w:type="spellEnd"/>
            <w:r w:rsidRPr="003D6FE4">
              <w:rPr>
                <w:lang w:val="en-US"/>
              </w:rPr>
              <w:t xml:space="preserve"> </w:t>
            </w:r>
            <w:proofErr w:type="spellStart"/>
            <w:r w:rsidRPr="003D6FE4">
              <w:rPr>
                <w:lang w:val="en-US"/>
              </w:rPr>
              <w:t>tiếp</w:t>
            </w:r>
            <w:proofErr w:type="spellEnd"/>
            <w:r w:rsidRPr="003D6FE4">
              <w:rPr>
                <w:lang w:val="en-US"/>
              </w:rPr>
              <w:t xml:space="preserve"> </w:t>
            </w:r>
            <w:proofErr w:type="spellStart"/>
            <w:r w:rsidRPr="003D6FE4">
              <w:rPr>
                <w:lang w:val="en-US"/>
              </w:rPr>
              <w:t>thị</w:t>
            </w:r>
            <w:proofErr w:type="spellEnd"/>
          </w:p>
          <w:p w:rsidR="006D7D38" w:rsidRPr="003D6FE4" w:rsidRDefault="006D7D38" w:rsidP="00CC6088">
            <w:pPr>
              <w:rPr>
                <w:lang w:val="en-US"/>
              </w:rPr>
            </w:pPr>
            <w:proofErr w:type="spellStart"/>
            <w:r w:rsidRPr="003D6FE4">
              <w:rPr>
                <w:lang w:val="en-US"/>
              </w:rPr>
              <w:t>Quản</w:t>
            </w:r>
            <w:proofErr w:type="spellEnd"/>
            <w:r w:rsidRPr="003D6FE4">
              <w:rPr>
                <w:lang w:val="en-US"/>
              </w:rPr>
              <w:t xml:space="preserve"> </w:t>
            </w:r>
            <w:proofErr w:type="spellStart"/>
            <w:r w:rsidRPr="003D6FE4">
              <w:rPr>
                <w:lang w:val="en-US"/>
              </w:rPr>
              <w:t>trị</w:t>
            </w:r>
            <w:proofErr w:type="spellEnd"/>
            <w:r w:rsidRPr="003D6FE4">
              <w:rPr>
                <w:lang w:val="en-US"/>
              </w:rPr>
              <w:t xml:space="preserve"> </w:t>
            </w:r>
            <w:proofErr w:type="spellStart"/>
            <w:r w:rsidRPr="003D6FE4">
              <w:rPr>
                <w:lang w:val="en-US"/>
              </w:rPr>
              <w:t>chiến</w:t>
            </w:r>
            <w:proofErr w:type="spellEnd"/>
            <w:r w:rsidRPr="003D6FE4">
              <w:rPr>
                <w:lang w:val="en-US"/>
              </w:rPr>
              <w:t xml:space="preserve"> </w:t>
            </w:r>
            <w:proofErr w:type="spellStart"/>
            <w:r w:rsidRPr="003D6FE4">
              <w:rPr>
                <w:lang w:val="en-US"/>
              </w:rPr>
              <w:t>lược</w:t>
            </w:r>
            <w:proofErr w:type="spellEnd"/>
          </w:p>
          <w:p w:rsidR="006D7D38" w:rsidRDefault="006D7D38" w:rsidP="003D6FE4">
            <w:pPr>
              <w:rPr>
                <w:lang w:val="en-US"/>
              </w:rPr>
            </w:pPr>
          </w:p>
        </w:tc>
        <w:tc>
          <w:tcPr>
            <w:tcW w:w="3081" w:type="dxa"/>
            <w:vMerge/>
          </w:tcPr>
          <w:p w:rsidR="006D7D38" w:rsidRDefault="006D7D38" w:rsidP="003D6FE4">
            <w:pPr>
              <w:rPr>
                <w:lang w:val="en-US"/>
              </w:rPr>
            </w:pPr>
          </w:p>
        </w:tc>
      </w:tr>
    </w:tbl>
    <w:p w:rsidR="003D6FE4" w:rsidRPr="003D6FE4" w:rsidRDefault="003D6FE4" w:rsidP="003D6FE4">
      <w:pPr>
        <w:rPr>
          <w:lang w:val="en-US"/>
        </w:rPr>
      </w:pPr>
    </w:p>
    <w:p w:rsidR="003D6FE4" w:rsidRPr="006D7D38" w:rsidRDefault="003D6FE4" w:rsidP="003D6FE4">
      <w:proofErr w:type="spellStart"/>
      <w:r w:rsidRPr="00C05987">
        <w:rPr>
          <w:b/>
          <w:u w:val="single"/>
          <w:lang w:val="en-US"/>
        </w:rPr>
        <w:t>Yêu</w:t>
      </w:r>
      <w:proofErr w:type="spellEnd"/>
      <w:r w:rsidRPr="00C05987">
        <w:rPr>
          <w:b/>
          <w:u w:val="single"/>
          <w:lang w:val="en-US"/>
        </w:rPr>
        <w:t xml:space="preserve"> </w:t>
      </w:r>
      <w:proofErr w:type="spellStart"/>
      <w:r w:rsidRPr="00C05987">
        <w:rPr>
          <w:b/>
          <w:u w:val="single"/>
          <w:lang w:val="en-US"/>
        </w:rPr>
        <w:t>cầu</w:t>
      </w:r>
      <w:proofErr w:type="spellEnd"/>
      <w:r w:rsidRPr="00C05987">
        <w:rPr>
          <w:b/>
          <w:u w:val="single"/>
          <w:lang w:val="en-US"/>
        </w:rPr>
        <w:t xml:space="preserve"> </w:t>
      </w:r>
      <w:proofErr w:type="spellStart"/>
      <w:r w:rsidRPr="00C05987">
        <w:rPr>
          <w:b/>
          <w:u w:val="single"/>
          <w:lang w:val="en-US"/>
        </w:rPr>
        <w:t>tiếng</w:t>
      </w:r>
      <w:proofErr w:type="spellEnd"/>
      <w:r w:rsidRPr="00C05987">
        <w:rPr>
          <w:b/>
          <w:u w:val="single"/>
          <w:lang w:val="en-US"/>
        </w:rPr>
        <w:t xml:space="preserve"> </w:t>
      </w:r>
      <w:proofErr w:type="spellStart"/>
      <w:r w:rsidRPr="00C05987">
        <w:rPr>
          <w:b/>
          <w:u w:val="single"/>
          <w:lang w:val="en-US"/>
        </w:rPr>
        <w:t>Anh</w:t>
      </w:r>
      <w:proofErr w:type="spellEnd"/>
      <w:r w:rsidRPr="006D7D38">
        <w:rPr>
          <w:color w:val="000000" w:themeColor="text1"/>
          <w:lang w:val="en-US"/>
        </w:rPr>
        <w:t xml:space="preserve">: </w:t>
      </w:r>
      <w:r w:rsidR="006D7D38" w:rsidRPr="006D7D38">
        <w:rPr>
          <w:rFonts w:ascii="Arial" w:hAnsi="Arial" w:cs="Arial"/>
          <w:color w:val="000000" w:themeColor="text1"/>
        </w:rPr>
        <w:t>Tối thi</w:t>
      </w:r>
      <w:r w:rsidR="00C05987">
        <w:rPr>
          <w:rFonts w:ascii="Arial" w:hAnsi="Arial" w:cs="Arial"/>
          <w:color w:val="000000" w:themeColor="text1"/>
          <w:lang w:val="en-US"/>
        </w:rPr>
        <w:t>ể</w:t>
      </w:r>
      <w:r w:rsidR="006D7D38" w:rsidRPr="006D7D38">
        <w:rPr>
          <w:rFonts w:ascii="Arial" w:hAnsi="Arial" w:cs="Arial"/>
          <w:color w:val="000000" w:themeColor="text1"/>
        </w:rPr>
        <w:t>u IELTS 5.5 hoặc</w:t>
      </w:r>
      <w:r w:rsidR="006D7D38" w:rsidRPr="006D7D38">
        <w:rPr>
          <w:rFonts w:ascii="Arial" w:hAnsi="Arial" w:cs="Arial"/>
          <w:color w:val="000000" w:themeColor="text1"/>
          <w:lang w:val="en-US"/>
        </w:rPr>
        <w:t xml:space="preserve"> </w:t>
      </w:r>
      <w:proofErr w:type="spellStart"/>
      <w:r w:rsidR="006D7D38" w:rsidRPr="006D7D38">
        <w:rPr>
          <w:rFonts w:ascii="Arial" w:hAnsi="Arial" w:cs="Arial"/>
          <w:color w:val="000000" w:themeColor="text1"/>
          <w:lang w:val="en-US"/>
        </w:rPr>
        <w:t>chứng</w:t>
      </w:r>
      <w:proofErr w:type="spellEnd"/>
      <w:r w:rsidR="006D7D38" w:rsidRPr="006D7D38">
        <w:rPr>
          <w:rFonts w:ascii="Arial" w:hAnsi="Arial" w:cs="Arial"/>
          <w:color w:val="000000" w:themeColor="text1"/>
          <w:lang w:val="en-US"/>
        </w:rPr>
        <w:t xml:space="preserve"> </w:t>
      </w:r>
      <w:proofErr w:type="spellStart"/>
      <w:r w:rsidR="006D7D38" w:rsidRPr="006D7D38">
        <w:rPr>
          <w:rFonts w:ascii="Arial" w:hAnsi="Arial" w:cs="Arial"/>
          <w:color w:val="000000" w:themeColor="text1"/>
          <w:lang w:val="en-US"/>
        </w:rPr>
        <w:t>chỉ</w:t>
      </w:r>
      <w:proofErr w:type="spellEnd"/>
      <w:r w:rsidR="006D7D38" w:rsidRPr="006D7D38">
        <w:rPr>
          <w:rFonts w:ascii="Arial" w:hAnsi="Arial" w:cs="Arial"/>
          <w:color w:val="000000" w:themeColor="text1"/>
          <w:lang w:val="en-US"/>
        </w:rPr>
        <w:t xml:space="preserve"> </w:t>
      </w:r>
      <w:r w:rsidR="006D7D38" w:rsidRPr="006D7D38">
        <w:rPr>
          <w:rFonts w:ascii="Arial" w:hAnsi="Arial" w:cs="Arial"/>
          <w:color w:val="000000" w:themeColor="text1"/>
        </w:rPr>
        <w:t xml:space="preserve">GCE trình độ </w:t>
      </w:r>
      <w:r w:rsidR="006D7D38" w:rsidRPr="006D7D38">
        <w:rPr>
          <w:rFonts w:ascii="Arial" w:hAnsi="Arial" w:cs="Arial"/>
          <w:color w:val="000000" w:themeColor="text1"/>
          <w:lang w:val="en-US"/>
        </w:rPr>
        <w:t xml:space="preserve">‘O’ </w:t>
      </w:r>
      <w:r w:rsidR="006D7D38" w:rsidRPr="006D7D38">
        <w:rPr>
          <w:rFonts w:ascii="Arial" w:hAnsi="Arial" w:cs="Arial"/>
          <w:color w:val="000000" w:themeColor="text1"/>
        </w:rPr>
        <w:t>hoặc tương đương. Các ứng viên không có chứng chỉ tiếng Anh cần thiết sẽ buộc phải làm một bài Kiểm tra tiếng Anh Nhập học để được đánh giá trình độ.</w:t>
      </w:r>
    </w:p>
    <w:p w:rsidR="003D6FE4" w:rsidRPr="006D7D38" w:rsidRDefault="003D6FE4" w:rsidP="003D6FE4"/>
    <w:p w:rsidR="003D6FE4" w:rsidRPr="006A3DA3" w:rsidRDefault="006A3DA3" w:rsidP="003D6FE4">
      <w:pPr>
        <w:rPr>
          <w:color w:val="000000" w:themeColor="text1"/>
        </w:rPr>
      </w:pPr>
      <w:r w:rsidRPr="006A3DA3">
        <w:rPr>
          <w:rFonts w:ascii="Arial" w:hAnsi="Arial" w:cs="Arial"/>
          <w:color w:val="000000" w:themeColor="text1"/>
        </w:rPr>
        <w:t>Hội đồng học thuật của Trung tâm Đào tạo Học viện Marketing Singapore bảo lưu quyền thay đổi các yêu cầu và lựa chọn trên theo quyết định riêng của mình.</w:t>
      </w:r>
    </w:p>
    <w:p w:rsidR="006A3DA3" w:rsidRPr="00C05987" w:rsidRDefault="006A3DA3" w:rsidP="006A3DA3">
      <w:pPr>
        <w:spacing w:after="0" w:line="288" w:lineRule="atLeast"/>
        <w:jc w:val="both"/>
        <w:rPr>
          <w:rStyle w:val="Strong"/>
          <w:rFonts w:ascii="Arial" w:hAnsi="Arial" w:cs="Arial"/>
          <w:color w:val="222222"/>
          <w:sz w:val="18"/>
          <w:szCs w:val="18"/>
        </w:rPr>
      </w:pPr>
    </w:p>
    <w:p w:rsidR="006A3DA3" w:rsidRPr="008D3576" w:rsidRDefault="006A3DA3" w:rsidP="006A3DA3">
      <w:pPr>
        <w:spacing w:after="0" w:line="288" w:lineRule="atLeast"/>
        <w:jc w:val="both"/>
        <w:rPr>
          <w:rStyle w:val="Strong"/>
          <w:rFonts w:ascii="Arial" w:hAnsi="Arial" w:cs="Arial"/>
          <w:color w:val="222222"/>
        </w:rPr>
      </w:pPr>
      <w:r w:rsidRPr="00C05987">
        <w:rPr>
          <w:rStyle w:val="Strong"/>
          <w:rFonts w:ascii="Arial" w:hAnsi="Arial" w:cs="Arial"/>
          <w:color w:val="222222"/>
        </w:rPr>
        <w:t>Học phí</w:t>
      </w:r>
    </w:p>
    <w:p w:rsidR="008D3576" w:rsidRPr="008D3576" w:rsidRDefault="008D3576" w:rsidP="006A3DA3">
      <w:pPr>
        <w:spacing w:after="0" w:line="288" w:lineRule="atLeast"/>
        <w:jc w:val="both"/>
        <w:rPr>
          <w:rFonts w:ascii="Arial" w:hAnsi="Arial" w:cs="Arial"/>
          <w:b/>
          <w:bCs/>
          <w:color w:val="565656"/>
        </w:rPr>
      </w:pPr>
    </w:p>
    <w:p w:rsidR="003D6FE4" w:rsidRPr="00C05987" w:rsidRDefault="003D6FE4" w:rsidP="003D6FE4">
      <w:r w:rsidRPr="00C05987">
        <w:t>Sinh viên quốc tế</w:t>
      </w:r>
    </w:p>
    <w:p w:rsidR="006A3DA3" w:rsidRPr="00116B23" w:rsidRDefault="006A3DA3" w:rsidP="006A3DA3">
      <w:pPr>
        <w:spacing w:before="75" w:after="225" w:line="288" w:lineRule="atLeast"/>
        <w:rPr>
          <w:rFonts w:ascii="Arial" w:eastAsia="Times New Roman" w:hAnsi="Arial" w:cs="Arial"/>
          <w:color w:val="000000" w:themeColor="text1"/>
          <w:lang w:eastAsia="vi-VN"/>
        </w:rPr>
      </w:pPr>
      <w:r w:rsidRPr="00116B23">
        <w:rPr>
          <w:rFonts w:ascii="Arial" w:eastAsia="Times New Roman" w:hAnsi="Arial" w:cs="Arial"/>
          <w:color w:val="000000" w:themeColor="text1"/>
          <w:lang w:eastAsia="vi-VN"/>
        </w:rPr>
        <w:t>Sinh viên cần nộp khoản lệ phí không hoàn lại 300,00 SGD cho quá trình nộp đơn ứng tuyển và xử lí hồ sơ (theo mức Thuế Hàng hóa và Dịch vụ hiện hành). Sau khi ứng tuyển thành công, sinh viên phải nộp thêm khoản phí hành chính trả một lần 600,00 SGD (theo mức Thuế Hàng hóa và Dịch vụ hiện hành).</w:t>
      </w:r>
    </w:p>
    <w:p w:rsidR="006A3DA3" w:rsidRPr="00116B23" w:rsidRDefault="006A3DA3" w:rsidP="003D6FE4">
      <w:bookmarkStart w:id="0" w:name="_GoBack"/>
      <w:bookmarkEnd w:id="0"/>
    </w:p>
    <w:sectPr w:rsidR="006A3DA3" w:rsidRPr="00116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E4"/>
    <w:rsid w:val="00023B02"/>
    <w:rsid w:val="00116B23"/>
    <w:rsid w:val="003D6FE4"/>
    <w:rsid w:val="005447C6"/>
    <w:rsid w:val="005643C9"/>
    <w:rsid w:val="006A3DA3"/>
    <w:rsid w:val="006D7D38"/>
    <w:rsid w:val="00732E5A"/>
    <w:rsid w:val="007D6973"/>
    <w:rsid w:val="008D3576"/>
    <w:rsid w:val="0090396F"/>
    <w:rsid w:val="0094788F"/>
    <w:rsid w:val="00B81F3E"/>
    <w:rsid w:val="00C05987"/>
    <w:rsid w:val="00C776D1"/>
    <w:rsid w:val="00CC6088"/>
    <w:rsid w:val="00D15D41"/>
    <w:rsid w:val="00DB2407"/>
    <w:rsid w:val="00F010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A3DA3"/>
    <w:rPr>
      <w:b/>
      <w:bCs/>
    </w:rPr>
  </w:style>
  <w:style w:type="character" w:customStyle="1" w:styleId="apple-converted-space">
    <w:name w:val="apple-converted-space"/>
    <w:basedOn w:val="DefaultParagraphFont"/>
    <w:rsid w:val="00B81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A3DA3"/>
    <w:rPr>
      <w:b/>
      <w:bCs/>
    </w:rPr>
  </w:style>
  <w:style w:type="character" w:customStyle="1" w:styleId="apple-converted-space">
    <w:name w:val="apple-converted-space"/>
    <w:basedOn w:val="DefaultParagraphFont"/>
    <w:rsid w:val="00B8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edu.sg/prospective-students/international-students/programmes-international/diploma/diploma-in-business-full-time" TargetMode="External"/><Relationship Id="rId3" Type="http://schemas.openxmlformats.org/officeDocument/2006/relationships/settings" Target="settings.xml"/><Relationship Id="rId7" Type="http://schemas.openxmlformats.org/officeDocument/2006/relationships/hyperlink" Target="http://www.mis.edu.sg/prospective-students/local-students/programmes-local/diploma/advanced-diploma-in-business-management-full-tim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s.edu.sg/prospective-students/local-students/programmes-local/diploma/advanced-diploma-in-business-management-full-time" TargetMode="External"/><Relationship Id="rId5" Type="http://schemas.openxmlformats.org/officeDocument/2006/relationships/hyperlink" Target="http://www.mis.edu.sg/prospective-students/local-students/programmes-local/diploma/advanced-diploma-in-business-management-full-ti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dc:creator>
  <cp:lastModifiedBy>Lemon</cp:lastModifiedBy>
  <cp:revision>14</cp:revision>
  <dcterms:created xsi:type="dcterms:W3CDTF">2015-04-23T05:23:00Z</dcterms:created>
  <dcterms:modified xsi:type="dcterms:W3CDTF">2015-05-04T02:37:00Z</dcterms:modified>
</cp:coreProperties>
</file>